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9D" w:rsidRDefault="00A3619D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A3619D" w:rsidRDefault="00A3619D">
      <w:pPr>
        <w:pStyle w:val="newncpi"/>
        <w:ind w:firstLine="0"/>
        <w:jc w:val="center"/>
      </w:pPr>
      <w:r>
        <w:rPr>
          <w:rStyle w:val="datepr"/>
        </w:rPr>
        <w:t>15 декабря 2017 г.</w:t>
      </w:r>
      <w:r>
        <w:rPr>
          <w:rStyle w:val="number"/>
        </w:rPr>
        <w:t xml:space="preserve"> № 962</w:t>
      </w:r>
    </w:p>
    <w:p w:rsidR="00A3619D" w:rsidRDefault="00A3619D">
      <w:pPr>
        <w:pStyle w:val="titlencpi"/>
      </w:pPr>
      <w:r>
        <w:t>О Доктрине национальной продовольственной безопасности Республики Беларусь до 2030 года</w:t>
      </w:r>
    </w:p>
    <w:p w:rsidR="00A3619D" w:rsidRDefault="00A3619D">
      <w:pPr>
        <w:pStyle w:val="preamble"/>
      </w:pPr>
      <w:r>
        <w:t>В целях реализации государственной политики в области обеспечения национальной продовольственной безопасности, направленной на повышение обеспеченности качественным продовольствием и его доступности для полноценного питания и здорового образа жизни населения путем развития конкурентоспособного аграрного производства и создания социально-экономических условий для потребления продуктов питания на рациональном уровне, Совет Министров Республики Беларусь ПОСТАНОВЛЯЕТ:</w:t>
      </w:r>
    </w:p>
    <w:p w:rsidR="00A3619D" w:rsidRDefault="00A3619D">
      <w:pPr>
        <w:pStyle w:val="point"/>
      </w:pPr>
      <w:r>
        <w:t>1. Утвердить Доктрину национальной продовольственной безопасности Республики Беларусь до 2030 года (прилагается).</w:t>
      </w:r>
    </w:p>
    <w:p w:rsidR="00A3619D" w:rsidRDefault="00A3619D">
      <w:pPr>
        <w:pStyle w:val="point"/>
      </w:pPr>
      <w:r>
        <w:t>2. Национальной академии наук Беларуси обеспечивать мониторинг национальной продовольственной безопасности и ежегодно до 1 июля информировать Совет Министров Республики Беларусь о его результатах.</w:t>
      </w:r>
    </w:p>
    <w:p w:rsidR="00A3619D" w:rsidRDefault="00A3619D">
      <w:pPr>
        <w:pStyle w:val="point"/>
      </w:pPr>
      <w:r>
        <w:t>3. Признать утратившим силу постановление Совета Министров Республики Беларусь от 10 марта 2004 г. № 252 «О Концепции национальной продовольственной безопасности Республики Беларусь» (Национальный реестр правовых актов Республики Беларусь, 2004 г., № 42, 5/13930).</w:t>
      </w:r>
    </w:p>
    <w:p w:rsidR="00A3619D" w:rsidRDefault="00A3619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A3619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А.Кобяков</w:t>
            </w:r>
            <w:proofErr w:type="spellEnd"/>
          </w:p>
        </w:tc>
      </w:tr>
    </w:tbl>
    <w:p w:rsidR="00000F3F" w:rsidRDefault="00A3619D">
      <w:pPr>
        <w:pStyle w:val="newncpi0"/>
      </w:pPr>
      <w:r>
        <w:t> </w:t>
      </w:r>
    </w:p>
    <w:p w:rsidR="00000F3F" w:rsidRDefault="00000F3F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3"/>
        <w:gridCol w:w="2175"/>
      </w:tblGrid>
      <w:tr w:rsidR="00A3619D">
        <w:tc>
          <w:tcPr>
            <w:tcW w:w="38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1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capu1"/>
            </w:pPr>
            <w:r>
              <w:t>УТВЕРЖДЕНО</w:t>
            </w:r>
          </w:p>
          <w:p w:rsidR="00A3619D" w:rsidRDefault="00A3619D">
            <w:pPr>
              <w:pStyle w:val="cap1"/>
            </w:pPr>
            <w:r>
              <w:t xml:space="preserve">Постановление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15.12.2017 № 962</w:t>
            </w:r>
          </w:p>
        </w:tc>
      </w:tr>
    </w:tbl>
    <w:p w:rsidR="00A3619D" w:rsidRDefault="00A3619D">
      <w:pPr>
        <w:pStyle w:val="titleu"/>
      </w:pPr>
      <w:r>
        <w:t>ДОКТРИНА</w:t>
      </w:r>
      <w:r>
        <w:br/>
        <w:t>национальной продовольственной безопасности Республики Беларусь до 2030 года</w:t>
      </w:r>
    </w:p>
    <w:p w:rsidR="00A3619D" w:rsidRDefault="00A3619D">
      <w:pPr>
        <w:pStyle w:val="nonumheader"/>
      </w:pPr>
      <w:r>
        <w:t>ВВЕДЕНИЕ</w:t>
      </w:r>
    </w:p>
    <w:p w:rsidR="00A3619D" w:rsidRDefault="00A3619D">
      <w:pPr>
        <w:pStyle w:val="newncpi"/>
      </w:pPr>
      <w:r>
        <w:t>Настоящей Доктриной определяется стратегия устойчивого обеспечения населения продовольствием до 2030 года для полноценного питания и здорового образа жизни путем развития конкурентоспособного аграрного производства, а также создания социально-экономических условий для поддержания потребления основных продуктов питания на рациональном уровне.</w:t>
      </w:r>
    </w:p>
    <w:p w:rsidR="00A3619D" w:rsidRDefault="00A3619D">
      <w:pPr>
        <w:pStyle w:val="newncpi"/>
      </w:pPr>
      <w:r>
        <w:t>В настоящее время Беларусь выходит на новый уровень решения задач продовольственной безопасности. Требуется обеспечить высокое качество питания для населения, востребованность белорусской продукции на внешних рынках, интеграцию в мировой продовольственный рынок. Основой действующей системы обеспечения продовольственной безопасности до настоящего времени являлась Концепция национальной продовольственной безопасности Республики Беларусь, одобренная постановлением Совета Министров Республики Беларусь от 10 марта 2004 г. № 252 (Национальный реестр правовых актов Республики Беларусь, 2004 г., № 42, 5/13930). Основные ее положения и критерии в значительной степени реализованы, а подходы и механизмы требуют совершенствования с учетом новых условий, целей и задач.</w:t>
      </w:r>
    </w:p>
    <w:p w:rsidR="00A3619D" w:rsidRDefault="00A3619D">
      <w:pPr>
        <w:pStyle w:val="newncpi"/>
      </w:pPr>
      <w:proofErr w:type="gramStart"/>
      <w:r>
        <w:t>Проблема продовольственной безопасности в Республике Беларусь в количественном плане решена, что было обеспечено в ходе реализации Государственной программы возрождения и развития села на 2005–2010 годы, утвержденной Указом Президента Республики Беларусь от 25 марта 2005 г. № 150 (Национальный реестр правовых актов Республики Беларусь, 2005 г., № 52, 1/6339), а также Государственной программы устойчивого развития села на 2011–2015 годы, утвержденной Указом Президента</w:t>
      </w:r>
      <w:proofErr w:type="gramEnd"/>
      <w:r>
        <w:t xml:space="preserve"> Республики Беларусь от 1 августа 2011 г. № 342 (Национальный реестр правовых актов Республики Беларусь, 2011 г., № 88, 1/12739). В настоящее время страна полностью обеспечивает свои потребности в продовольствии, однако допускает на национальный рынок до 15 процентов импортной продукции. Наращивается экспорт агропродовольственных товаров.</w:t>
      </w:r>
    </w:p>
    <w:p w:rsidR="00A3619D" w:rsidRDefault="00A3619D">
      <w:pPr>
        <w:pStyle w:val="newncpi"/>
      </w:pPr>
      <w:r>
        <w:t xml:space="preserve">Вместе с тем в продовольственной сфере сохраняется ряд нерешенных задач, включая повышение эффективности производства и снижение себестоимости продукции, эффективность экспорта и конкуренции на внешнем рынке, создание интегрированных компаний, выстраивание устойчивой агропродовольственной системы в рамках Евразийского экономического союза (далее – </w:t>
      </w:r>
      <w:proofErr w:type="spellStart"/>
      <w:r>
        <w:t>ЕАЭС</w:t>
      </w:r>
      <w:proofErr w:type="spellEnd"/>
      <w:r>
        <w:t>).</w:t>
      </w:r>
    </w:p>
    <w:p w:rsidR="00A3619D" w:rsidRDefault="00A3619D">
      <w:pPr>
        <w:pStyle w:val="newncpi"/>
      </w:pPr>
      <w:r>
        <w:t>Кроме того, Республика Беларусь как субъект мировой продовольственной системы, обеспечивая достижение национальных приоритетов в сфере социальной и экономической доступности для населения достаточного количества безопасной и питательной пищи, должна учитывать глобальные тенденции продовольственной безопасности и питания.</w:t>
      </w:r>
    </w:p>
    <w:p w:rsidR="00ED79F0" w:rsidRDefault="00A3619D">
      <w:pPr>
        <w:pStyle w:val="newncpi"/>
      </w:pPr>
      <w:r>
        <w:t>В настоящее время населением Беларуси в количественном отношении достигнуты нормы потребления практически по всем продуктам питания, однако рацион остается несбалансированным по качеству. Необходим переход на новый уровень развития к безопасному качественному питанию всех социальных групп, формирование предпосылок к которому в виде критериев и нормативов продовольственного снабжения является неотъемлемой задачей настоящей Доктрины.</w:t>
      </w:r>
    </w:p>
    <w:p w:rsidR="00ED79F0" w:rsidRDefault="00ED79F0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A3619D" w:rsidRDefault="00A3619D">
      <w:pPr>
        <w:pStyle w:val="newncpi"/>
      </w:pPr>
    </w:p>
    <w:p w:rsidR="00A3619D" w:rsidRDefault="00A3619D">
      <w:pPr>
        <w:pStyle w:val="chapter"/>
      </w:pPr>
      <w:r>
        <w:t>ГЛАВА 1</w:t>
      </w:r>
      <w:r>
        <w:br/>
        <w:t>ОБЩИЕ ПОЛОЖЕНИЯ</w:t>
      </w:r>
    </w:p>
    <w:p w:rsidR="00A3619D" w:rsidRDefault="00A3619D">
      <w:pPr>
        <w:pStyle w:val="newncpi"/>
      </w:pPr>
      <w:r>
        <w:t>Настоящей Доктриной закрепляется совокупность научно обоснованных положений, целей и задач долгосрочной государственной политики в области обеспечения и укрепления продовольственной безопасности, а также механизмов и мер по их практической реализации.</w:t>
      </w:r>
    </w:p>
    <w:p w:rsidR="00A3619D" w:rsidRDefault="00A3619D">
      <w:pPr>
        <w:pStyle w:val="newncpi"/>
      </w:pPr>
      <w:r>
        <w:t>Продовольственная безопасность является важнейшей составляющей национальной безопасности и необходимым условием реализации стратегического национального приоритета – обеспечение высоких жизненных стандартов населения и условий для гармоничного развития личности.</w:t>
      </w:r>
    </w:p>
    <w:p w:rsidR="00A3619D" w:rsidRDefault="00A3619D">
      <w:pPr>
        <w:pStyle w:val="newncpi"/>
      </w:pPr>
      <w:proofErr w:type="gramStart"/>
      <w:r>
        <w:t>В настоящей Доктрине учитываются основные положения Концепции национальной безопасности Республики Беларусь, утвержденной Указом Президента Республики Беларусь от 9 ноября 2010 г. № 575 (Национальный реестр правовых актов Республики Беларусь, 2010 г., № 276, 1/12080), Государственной программы развития аграрного бизнеса в Республике Беларусь на 2016–2020 годы, утвержденной постановлением Совета Министров Республики Беларусь от 11 марта 2016 г. № 196 «О Государственной программе развития</w:t>
      </w:r>
      <w:proofErr w:type="gramEnd"/>
      <w:r>
        <w:t xml:space="preserve"> </w:t>
      </w:r>
      <w:proofErr w:type="gramStart"/>
      <w:r>
        <w:t xml:space="preserve">аграрного бизнеса в Республике Беларусь на 2016–2020 годы и внесении изменений в постановление Совета Министров Республики Беларусь от 16 июня 2014 г. № 585» (Национальный правовой Интернет-портал Республики Беларусь, 26.03.2016, 5/41842), Концепции государственной политики в области здорового питания населения Республики Беларусь на период до 2020 года, утвержденной Заместителем Премьер-министра Республики Беларусь, а также рекомендации Продовольственной и сельскохозяйственной организации </w:t>
      </w:r>
      <w:proofErr w:type="spellStart"/>
      <w:r>
        <w:t>Организации</w:t>
      </w:r>
      <w:proofErr w:type="spellEnd"/>
      <w:r>
        <w:t xml:space="preserve"> Объединенных</w:t>
      </w:r>
      <w:proofErr w:type="gramEnd"/>
      <w:r>
        <w:t xml:space="preserve"> Наций по предельной доле импорта и уровню запасов продовольственных ресурсов, основные понятия (категории), используемые в сфере продовольственной безопасности.</w:t>
      </w:r>
    </w:p>
    <w:p w:rsidR="00A3619D" w:rsidRDefault="00A3619D">
      <w:pPr>
        <w:pStyle w:val="newncpi"/>
      </w:pPr>
      <w:proofErr w:type="gramStart"/>
      <w:r>
        <w:t xml:space="preserve">Настоящая Доктрина основывается на достигнутых результатах в аграрной сфере и новых условиях обеспечения национальной продовольственной независимости, а также учитывает роль Республики Беларусь в обеспечении коллективной продовольственной безопасности государств – членов </w:t>
      </w:r>
      <w:proofErr w:type="spellStart"/>
      <w:r>
        <w:t>ЕАЭС</w:t>
      </w:r>
      <w:proofErr w:type="spellEnd"/>
      <w:r>
        <w:t>, основные положения Договора о Евразийском экономическом союзе от 29 мая 2014 года (Национальный правовой Интернет-портал Республики Беларусь, 24.10.2014, 3/3050) и Концепции согласованной (скоординированной) агропромышленной политики государств – членов Таможенного союза</w:t>
      </w:r>
      <w:proofErr w:type="gramEnd"/>
      <w:r>
        <w:t xml:space="preserve"> и Единого экономического пространства.</w:t>
      </w:r>
    </w:p>
    <w:p w:rsidR="00A3619D" w:rsidRDefault="00A3619D">
      <w:pPr>
        <w:pStyle w:val="newncpi"/>
      </w:pPr>
      <w:r>
        <w:t>Продовольственная безопасность считается достигнутой при наличии для всех людей постоянной физической, социальной и экономической доступности достаточного количества безопасной и питательной пищи, позволяющей удовлетворять их пищевые потребности и вкусовые предпочтения для ведения активного и здорового образа жизни.</w:t>
      </w:r>
    </w:p>
    <w:p w:rsidR="00A3619D" w:rsidRDefault="00A3619D">
      <w:pPr>
        <w:pStyle w:val="newncpi"/>
      </w:pPr>
      <w:r>
        <w:t>Продовольственная безопасность – состояние экономики, при котором независимо от влияния конъюнктуры мировых рынков и других внешних факторов жителям на всей территории гарантируется доступность к продовольствию в количестве, необходимом для активной, здоровой жизни, а также создаются социально-экономические условия для поддержания потребления основных продуктов питания на рациональном уровне.</w:t>
      </w:r>
    </w:p>
    <w:p w:rsidR="00A3619D" w:rsidRDefault="00A3619D">
      <w:pPr>
        <w:pStyle w:val="newncpi"/>
      </w:pPr>
      <w:r>
        <w:t xml:space="preserve">Продовольственная независимость – максимальная автономность и экономическая состоятельность национальной продовольственной системы, ее адаптивность к конъюнктуре мирового рынка при рациональном использовании производственного потенциала агропромышленного комплекса (далее – АПК) и активной внешнеэкономической деятельности. </w:t>
      </w:r>
      <w:proofErr w:type="gramStart"/>
      <w:r>
        <w:t>Продовольственная независимость государства оценивается по десяти группам продуктов (зерно, молоко, мясо, сахар, масло растительное, картофель, овощи, фрукты и ягоды, яйца, рыба) и следующим уровням:</w:t>
      </w:r>
      <w:proofErr w:type="gramEnd"/>
    </w:p>
    <w:p w:rsidR="00A3619D" w:rsidRDefault="00A3619D">
      <w:pPr>
        <w:pStyle w:val="newncpi"/>
      </w:pPr>
      <w:r>
        <w:t>оптимистический – достаточный для обеспечения потребности внутреннего рынка (в энергетической оценке 3500 килокалорий на одного человека в сутки) за счет собственного производства на 80–85 процентов, импорта – 15–20 процентов (при этом экспорт продукции может быть неограниченным);</w:t>
      </w:r>
    </w:p>
    <w:p w:rsidR="00A3619D" w:rsidRDefault="00A3619D">
      <w:pPr>
        <w:pStyle w:val="newncpi"/>
      </w:pPr>
      <w:r>
        <w:lastRenderedPageBreak/>
        <w:t>недостаточный – уровень производства, который обеспечивает потребность внутреннего рынка более чем на 60 процентов, но менее чем на 80 процентов;</w:t>
      </w:r>
    </w:p>
    <w:p w:rsidR="00A3619D" w:rsidRDefault="00A3619D">
      <w:pPr>
        <w:pStyle w:val="newncpi"/>
      </w:pPr>
      <w:r>
        <w:t>критический – уровень производства, ниже которого наступает ослабление экономической безопасности. При этом потребление продуктов питания может снизиться до 2300–2800 килокалорий на одного человека в сутки (уровень простого воспроизводства народонаселения).</w:t>
      </w:r>
    </w:p>
    <w:p w:rsidR="00A3619D" w:rsidRDefault="00A3619D">
      <w:pPr>
        <w:pStyle w:val="newncpi"/>
      </w:pPr>
      <w:r>
        <w:t>Безопасность продовольствия – совокупность свойств сельскохозяйственной продукции, сырья и продуктов питания в нормальных условиях использования, свидетельствующая об отсутствии недопустимого риска, связанного с вредным воздействием на человека и будущие поколения.</w:t>
      </w:r>
    </w:p>
    <w:p w:rsidR="00A3619D" w:rsidRDefault="00A3619D">
      <w:pPr>
        <w:pStyle w:val="newncpi"/>
      </w:pPr>
      <w:r>
        <w:t>Здоровое питание – научно обоснованное питание, обеспеченное ассортиментом безопасных продовольственных продуктов с достаточным количеством питательных веществ, макро- и микроэлементов в оптимальном соотношении в зависимости от пола, возраста, состояния здоровья, характера деятельности, обеспечивающее оптимальную жизнедеятельность человека.</w:t>
      </w:r>
    </w:p>
    <w:p w:rsidR="00A3619D" w:rsidRDefault="00A3619D">
      <w:pPr>
        <w:pStyle w:val="newncpi"/>
      </w:pPr>
      <w:r>
        <w:t>Качество продовольственного сырья и пищевых продуктов – совокупность свойств и характеристик продовольственного сырья и пищевых продуктов, которые обусловливают способность удовлетворять физиологические потребности человека при обычных условиях их использования.</w:t>
      </w:r>
    </w:p>
    <w:p w:rsidR="00A3619D" w:rsidRDefault="00A3619D">
      <w:pPr>
        <w:pStyle w:val="newncpi"/>
      </w:pPr>
      <w:r>
        <w:t>Энергетическая и пищевая ценность продуктов питания – свойства, характеризующие наличие и количественное содержание в продукте питательных и биологически активных веществ, определяющих его биологическую и физиологическую ценность, калорийность, усвояемость.</w:t>
      </w:r>
    </w:p>
    <w:p w:rsidR="00A3619D" w:rsidRDefault="00A3619D">
      <w:pPr>
        <w:pStyle w:val="newncpi"/>
      </w:pPr>
      <w:r>
        <w:t>Угрозы – явления и процессы, которые оказывают негативное воздействие на систему продовольственной безопасности и означают уменьшение, отсутствие или разрушение главного ресурса жизни – продуктов питания либо ухудшение их качества и питательно-энергетических свойств.</w:t>
      </w:r>
    </w:p>
    <w:p w:rsidR="00A3619D" w:rsidRDefault="00A3619D">
      <w:pPr>
        <w:pStyle w:val="newncpi"/>
      </w:pPr>
      <w:r>
        <w:t>Индикаторы продовольственной безопасности – показатели, применяемые для оценки, мониторинга, прогнозирования и регулирования продовольственной безопасности. Допустимые значения индикаторов – предельные величины (минимальная и (или) максимальная), отклонение от которых свидетельствует о проявлении деструктивных тенденций в аграрной экономике и социальной сфере и возникновении угроз.</w:t>
      </w:r>
    </w:p>
    <w:p w:rsidR="00A3619D" w:rsidRDefault="00A3619D">
      <w:pPr>
        <w:pStyle w:val="newncpi"/>
      </w:pPr>
      <w:r>
        <w:t>Физическая доступность продовольствия (обеспеченность по спросу) означает наличие сельскохозяйственной продукции, сырья и продовольствия на внутреннем рынке и возможность его приобретения, стабильное снабжение населения продуктами питания высокого качества на всей территории государства.</w:t>
      </w:r>
    </w:p>
    <w:p w:rsidR="00A3619D" w:rsidRDefault="00A3619D">
      <w:pPr>
        <w:pStyle w:val="newncpi"/>
      </w:pPr>
      <w:r>
        <w:t>Экономическая доступность продовольствия (обеспеченность по доходам) предполагает достаточный уровень и положительную динамику доходов домашних хозяй</w:t>
      </w:r>
      <w:proofErr w:type="gramStart"/>
      <w:r>
        <w:t>ств вс</w:t>
      </w:r>
      <w:proofErr w:type="gramEnd"/>
      <w:r>
        <w:t>ех категорий при социально приемлемом уровне цен на продукты питания.</w:t>
      </w:r>
    </w:p>
    <w:p w:rsidR="00A3619D" w:rsidRDefault="00A3619D">
      <w:pPr>
        <w:pStyle w:val="newncpi"/>
      </w:pPr>
      <w:r>
        <w:t xml:space="preserve">Уровни питания населения в соответствии с рекомендациями Продовольственной и сельскохозяйственной организации </w:t>
      </w:r>
      <w:proofErr w:type="spellStart"/>
      <w:r>
        <w:t>Организации</w:t>
      </w:r>
      <w:proofErr w:type="spellEnd"/>
      <w:r>
        <w:t xml:space="preserve"> Объединенных Наций классифицируются по следующим группам (килокалорий на одного человека в сутки):</w:t>
      </w:r>
    </w:p>
    <w:p w:rsidR="00A3619D" w:rsidRDefault="00A3619D">
      <w:pPr>
        <w:pStyle w:val="newncpi"/>
      </w:pPr>
      <w:r>
        <w:t>первый (2300–2800 килокалорий) – исключены голод и недоедание среди населения, рацион питания недостаточен;</w:t>
      </w:r>
    </w:p>
    <w:p w:rsidR="00A3619D" w:rsidRDefault="00A3619D">
      <w:pPr>
        <w:pStyle w:val="newncpi"/>
      </w:pPr>
      <w:r>
        <w:t>второй (2800–3600 килокалорий) – ресурсы достаточны для стабильного удовлетворения потребности при несбалансированности рациона, в том числе по микро- и макроэлементам;</w:t>
      </w:r>
    </w:p>
    <w:p w:rsidR="00A3619D" w:rsidRDefault="00A3619D">
      <w:pPr>
        <w:pStyle w:val="newncpi"/>
      </w:pPr>
      <w:r>
        <w:t>третий (3000–3500 килокалорий) – потребление достаточно по энергетической оценке и сбалансировано по основным компонентам;</w:t>
      </w:r>
    </w:p>
    <w:p w:rsidR="00A3619D" w:rsidRDefault="00A3619D">
      <w:pPr>
        <w:pStyle w:val="newncpi"/>
      </w:pPr>
      <w:r>
        <w:t>четвертый (3000–3500 килокалорий) – сбалансированный рацион, потребление экологических продуктов, улучшение здоровья всех социальных групп, обеспечивается рост народонаселения;</w:t>
      </w:r>
    </w:p>
    <w:p w:rsidR="00A3619D" w:rsidRDefault="00A3619D">
      <w:pPr>
        <w:pStyle w:val="newncpi"/>
      </w:pPr>
      <w:r>
        <w:t>пятый (3000–3500 килокалорий) – структура питания позволяет поддерживать здоровый образ жизни человека, продлевать активную жизнедеятельность.</w:t>
      </w:r>
    </w:p>
    <w:p w:rsidR="00A3619D" w:rsidRDefault="00A3619D">
      <w:pPr>
        <w:pStyle w:val="newncpi"/>
      </w:pPr>
      <w:r>
        <w:lastRenderedPageBreak/>
        <w:t>Качество питания характеризует достаточность и сбалансированность рациона питания человека по содержанию основных питательных веществ, микро- и макроэлементов, а также соответствующую культуру потребления на уровне домашних хозяйств.</w:t>
      </w:r>
    </w:p>
    <w:p w:rsidR="00A3619D" w:rsidRDefault="00A3619D">
      <w:pPr>
        <w:pStyle w:val="newncpi"/>
      </w:pPr>
      <w:r>
        <w:t>Рациональная норма потребления – средневзвешенный недифференцированный объем потребности в основных продуктах в расчете на душу населения, который не ограничивается доходами и ресурсными возможностями общества и соответствует сбалансированному питанию, здоровому образу жизни населения. Применяется для определения рациональной потребности Республики Беларусь в основных видах сельскохозяйственной продукции, сырья и продовольствия и потенциальной емкости внутреннего потребительского рынка.</w:t>
      </w:r>
    </w:p>
    <w:p w:rsidR="00A3619D" w:rsidRDefault="00A3619D">
      <w:pPr>
        <w:pStyle w:val="newncpi"/>
      </w:pPr>
      <w:r>
        <w:t>Медицинские нормы потребления продуктов питания представляют собой требования к питанию населения (нормы физиологических потребностей в энергии и пищевых веществах для различных групп населения), используются при планировании производства и потребления пищевых продуктов, оценке резервов продовольствия, разработке мер социальной защиты, планировании питания в организованных коллективах, разработке среднесуточных наборов пищевых продуктов. Разрабатываются Министерством здравоохранения для различных возрастных групп населения, в том числе для детей, а также отдельно для мужчин и женщин.</w:t>
      </w:r>
    </w:p>
    <w:p w:rsidR="00A3619D" w:rsidRDefault="00A3619D">
      <w:pPr>
        <w:pStyle w:val="newncpi"/>
      </w:pPr>
      <w:r>
        <w:t>Органическая продукция – продукция, полученная в результате органического производства, то есть непосредственного создания, переработки, сбора и заготовки с использованием способов, методов, технологий, предусмотренных национальным и международным законодательством в данной области, в том числе техническими нормативными правовыми актами. Производство и обращение органической продукции развиваются для обеспечения населения высококачественными продуктами питания, удовлетворяющими спрос потребителей на товары, которые производятся с применением технологий, не наносящих вред окружающей среде, и способствуют сохранению, укреплению и восстановлению здоровья населения.</w:t>
      </w:r>
    </w:p>
    <w:p w:rsidR="00A3619D" w:rsidRDefault="00A3619D">
      <w:pPr>
        <w:pStyle w:val="chapter"/>
      </w:pPr>
      <w:r>
        <w:t>ГЛАВА 2</w:t>
      </w:r>
      <w:r>
        <w:br/>
        <w:t>ТЕНДЕНЦИИ И ФАКТОРЫ РАЗВИТИЯ МИРОВОГО СЕЛЬСКОГО ХОЗЯЙСТВА И ПРОИЗВОДСТВА ПРОДОВОЛЬСТВИЯ</w:t>
      </w:r>
    </w:p>
    <w:p w:rsidR="00A3619D" w:rsidRDefault="00A3619D">
      <w:pPr>
        <w:pStyle w:val="newncpi"/>
      </w:pPr>
      <w:r>
        <w:t>Устойчивость мировой агропродовольственной системы в средне- и долгосрочной перспективе будут определять следующие факторы и тенденции.</w:t>
      </w:r>
    </w:p>
    <w:p w:rsidR="00A3619D" w:rsidRDefault="00A3619D">
      <w:pPr>
        <w:pStyle w:val="newncpi"/>
      </w:pPr>
      <w:r>
        <w:t xml:space="preserve">Макроэкономические факторы. Среднегодовой темп роста мировой экономики за 2014–2015 годы находился на уровне 3,2–3,4 процента. При этом показатели роста ВВП дифференцированы по странам: ВВП в государствах Организации экономического сотрудничества и развития (далее – </w:t>
      </w:r>
      <w:proofErr w:type="spellStart"/>
      <w:r>
        <w:t>ОЭСР</w:t>
      </w:r>
      <w:proofErr w:type="spellEnd"/>
      <w:r>
        <w:t xml:space="preserve">) увеличивается на 1,8 процента в год, в Индии и Китае – на 7,7 и 9,6 процента соответственно. В перспективе до 2024 года прогнозируется прирост ВВП на уровне 2,2 процента в среднем по </w:t>
      </w:r>
      <w:proofErr w:type="spellStart"/>
      <w:r>
        <w:t>ОЭСР</w:t>
      </w:r>
      <w:proofErr w:type="spellEnd"/>
      <w:r>
        <w:t>, в США – 2,6, Китае – 5,2, Турции – 3,5 процента. В России, по оценкам экспертов, в перспективе возможен прирост на уровне 3,1, в Казахстане – 5,4 процента в год.</w:t>
      </w:r>
    </w:p>
    <w:p w:rsidR="00A3619D" w:rsidRDefault="00A3619D">
      <w:pPr>
        <w:pStyle w:val="newncpi"/>
      </w:pPr>
      <w:r>
        <w:t>На структуру и динамику рынков сельскохозяйственной продукции, сырья и продовольствия значительное влияние оказывает аграрная политика, в первую очередь уровень государственной поддержки. Например, в Китае доля государственной поддержки сельского хозяйства в общем объеме государственной поддержки в 2014–2015 годах составила около 40 процентов, в Европейском союзе (далее – ЕС) – 18, в США – 13 процентов. Притом что в 1995–1997 годах этот показатель находился на уровне 4,39 и 14 процентов соответственно.</w:t>
      </w:r>
    </w:p>
    <w:p w:rsidR="00A3619D" w:rsidRDefault="00A3619D">
      <w:pPr>
        <w:pStyle w:val="newncpi"/>
      </w:pPr>
      <w:r>
        <w:t>В большинстве стран объем государственной поддержки сельского хозяйства наращивается. В 2014–2015 годах по сравнению с 1995–1997 годами в России он увеличился на 33 процента, Казахстане – 25, США – 6, ЕС – на 2 процента. При этом наибольший удельный вес в его структуре занимает поддержка сельскохозяйственного производителя.</w:t>
      </w:r>
    </w:p>
    <w:p w:rsidR="00A3619D" w:rsidRDefault="00A3619D">
      <w:pPr>
        <w:pStyle w:val="newncpi"/>
      </w:pPr>
      <w:r>
        <w:t xml:space="preserve">Факторы предложения. Темпы прироста объемов производства сельскохозяйственного сырья и продовольствия остаются недостаточными для того, чтобы </w:t>
      </w:r>
      <w:r>
        <w:lastRenderedPageBreak/>
        <w:t xml:space="preserve">в полной мере обеспечить потребности растущего населения планеты. Дальнейший рост сельскохозяйственного производства сложно будет обеспечить без учета экологической составляющей: природные ресурсы постепенно сокращаются, вследствие интенсификации систем земледелия страдают экосистемы. </w:t>
      </w:r>
      <w:proofErr w:type="gramStart"/>
      <w:r>
        <w:t>Через десять лет из 320 млн. тонн дополнительно произведенного зерна в мире 180 млн. тонн будет фуражным, причем 42 процента этого объема будет произведено в развитых странах, 48 – в развивающихся и 10 процентов – в наименее развитых.</w:t>
      </w:r>
      <w:proofErr w:type="gramEnd"/>
    </w:p>
    <w:p w:rsidR="00A3619D" w:rsidRDefault="00A3619D">
      <w:pPr>
        <w:pStyle w:val="newncpi"/>
      </w:pPr>
      <w:r>
        <w:t xml:space="preserve">Факторы спроса. Наблюдается последовательное увеличение мирового спроса на продовольствие за счет </w:t>
      </w:r>
      <w:proofErr w:type="gramStart"/>
      <w:r>
        <w:t>повышения калорийности рациона питания населения</w:t>
      </w:r>
      <w:proofErr w:type="gramEnd"/>
      <w:r>
        <w:t xml:space="preserve"> на основе роста доходов в развивающихся регионах. </w:t>
      </w:r>
      <w:proofErr w:type="gramStart"/>
      <w:r>
        <w:t>Если в 2002–2004 годах жители наименее развитых стран в виде мяса и мясопродуктов потребляли 52 килокалории на одного человека в сутки, то в 2012–2014 годах – 66, к 2024 году эта цифра может составить 72, в развивающихся странах – 197, 235 и 250, развитых странах – 334, 340 и 354 килокалории на одного человека в сутки соответственно.</w:t>
      </w:r>
      <w:proofErr w:type="gramEnd"/>
    </w:p>
    <w:p w:rsidR="00A3619D" w:rsidRDefault="00A3619D">
      <w:pPr>
        <w:pStyle w:val="newncpi"/>
      </w:pPr>
      <w:r>
        <w:t xml:space="preserve">Расширяется использование зерна на продовольственные цели при сокращении спроса на </w:t>
      </w:r>
      <w:proofErr w:type="spellStart"/>
      <w:r>
        <w:t>биотопливо</w:t>
      </w:r>
      <w:proofErr w:type="spellEnd"/>
      <w:r>
        <w:t xml:space="preserve">. В настоящее время 348,5 млн. тонн пшеницы в развивающихся странах используется на продовольствие и 0,28 – на производство </w:t>
      </w:r>
      <w:proofErr w:type="spellStart"/>
      <w:r>
        <w:t>биотоплива</w:t>
      </w:r>
      <w:proofErr w:type="spellEnd"/>
      <w:r>
        <w:t>, в развитых странах – 132 и 6 млн. тонн соответственно. В перспективе это соотношение в развивающихся странах составит 397 и 0,15 млн. тонн, а в развитых – 139 и 7,3 млн. тонн соответственно.</w:t>
      </w:r>
    </w:p>
    <w:p w:rsidR="00A3619D" w:rsidRDefault="00A3619D">
      <w:pPr>
        <w:pStyle w:val="newncpi"/>
      </w:pPr>
      <w:r>
        <w:t xml:space="preserve">Факторы конъюнктуры. Торговля продовольствием развивается ускоренными темпами. Конъюнктура мировых товарных рынков </w:t>
      </w:r>
      <w:proofErr w:type="spellStart"/>
      <w:r>
        <w:t>волатильна</w:t>
      </w:r>
      <w:proofErr w:type="spellEnd"/>
      <w:r>
        <w:t>, что не позволяет обеспечить гарантированную эффективность экспортных поставок. В 2013–2015 годах в мире доля чистого экспорта в совокупном производстве сухого обезжиренного молока составила 50 процентов, масла растительного – 43, сахара – 33, пшеницы – 22, говядины – 16, мяса птицы – 11, сыра – 11, свинины – 6 процентов. В перспективе экспортная ориентация аграрного производства усилится.</w:t>
      </w:r>
    </w:p>
    <w:p w:rsidR="00A3619D" w:rsidRDefault="00A3619D">
      <w:pPr>
        <w:pStyle w:val="newncpi"/>
      </w:pPr>
      <w:r>
        <w:t xml:space="preserve">По данным </w:t>
      </w:r>
      <w:proofErr w:type="spellStart"/>
      <w:r>
        <w:t>ОЭСР</w:t>
      </w:r>
      <w:proofErr w:type="spellEnd"/>
      <w:r>
        <w:t>, в большинстве стран мира наблюдаются существенные различия в динамике цен сельскохозяйственных производителей и потребительских цен, которые объясняются неравномерным распределением дохода в рамках продовольственной цепочки. В конце продовольственной цепочки торговля концентрированно воздействует на цены в целях получения максимальной прибыли, тем самым сдерживая нисходящие тенденции конъюнктуры.</w:t>
      </w:r>
    </w:p>
    <w:p w:rsidR="00A3619D" w:rsidRDefault="00A3619D">
      <w:pPr>
        <w:pStyle w:val="newncpi"/>
      </w:pPr>
      <w:r>
        <w:t>Указанные тенденции развития мирового рынка свидетельствуют о том, что в долгосрочной перспективе дефицит продовольственных ресурсов сохранится, конъюнктура рынка останется нестабильной, а торговля продолжит развиваться под влиянием не только естественной конкуренции, но и политических факторов. Страны, выступающие в качестве основных производителей и экспортеров продовольствия, будут по-прежнему увеличивать государственную поддержку аграрного сектора, видоизменяя ее структуру и повышая эффективность.</w:t>
      </w:r>
    </w:p>
    <w:p w:rsidR="00A3619D" w:rsidRDefault="00A3619D">
      <w:pPr>
        <w:pStyle w:val="newncpi"/>
      </w:pPr>
      <w:proofErr w:type="gramStart"/>
      <w:r>
        <w:t xml:space="preserve">В связи с этим Беларуси важно сохранить высокий уровень </w:t>
      </w:r>
      <w:proofErr w:type="spellStart"/>
      <w:r>
        <w:t>самообеспечения</w:t>
      </w:r>
      <w:proofErr w:type="spellEnd"/>
      <w:r>
        <w:t>, усилив мониторинг факторов и потенциальных угроз своей продовольственной безопасности по всей цепочке движения продовольствия (сельское хозяйство, пищевая промышленность, хранение, оптовая и розничная торговля, потребление, резервы и фонды (запасы), экспорт, импорт), своевременно упреждая их негативное влияние и поддерживая гарантированный уровень экономической и физической доступности продуктов питания для всех категорий населения на</w:t>
      </w:r>
      <w:proofErr w:type="gramEnd"/>
      <w:r>
        <w:t xml:space="preserve"> всей территории.</w:t>
      </w:r>
    </w:p>
    <w:p w:rsidR="00A3619D" w:rsidRDefault="00A3619D">
      <w:pPr>
        <w:pStyle w:val="chapter"/>
      </w:pPr>
      <w:r>
        <w:t>ГЛАВА 3</w:t>
      </w:r>
      <w:r>
        <w:br/>
        <w:t>ДОСТИГНУТЫЙ УРОВЕНЬ НАЦИОНАЛЬНОЙ ПРОДОВОЛЬСТВЕННОЙ БЕЗОПАСНОСТИ В РЕСПУБЛИКЕ БЕЛАРУСЬ</w:t>
      </w:r>
    </w:p>
    <w:p w:rsidR="00A3619D" w:rsidRDefault="00A3619D">
      <w:pPr>
        <w:pStyle w:val="newncpi"/>
      </w:pPr>
      <w:r>
        <w:t>Достигнутый в 2013–2015 годах уровень развития собственного производства сельскохозяйственной продукции, сырья и продовольствия в Республике Беларусь позволяет гарантировать физическую доступность для населения продуктов питания в энергетической оценке 3400 килокалорий на одного человека в сутки.</w:t>
      </w:r>
    </w:p>
    <w:p w:rsidR="00A3619D" w:rsidRDefault="00A3619D">
      <w:pPr>
        <w:pStyle w:val="newncpi"/>
      </w:pPr>
      <w:r>
        <w:lastRenderedPageBreak/>
        <w:t>На одного человека в год потребляется 89 килограммов мяса и мясопродуктов, 255 – молока и молокопродуктов, 15 – рыбы и рыбопродуктов, 145 – овощей и продуктов их переработки, 75 килограммов фруктов, ягод и продуктов их переработки, 289 штук яиц (с учетом яйцепродуктов). Уровень потребления основных продуктов питания на одного человека в год в Республике Беларусь в 2010–2015 годах приведен согласно приложению 1. Рацион питания населения не ограничен ресурсами внутреннего рынка, хотя и остается несбалансированным по качеству. Формирование культуры здорового питания населения по-прежнему сдерживается экономическими факторами потребления.</w:t>
      </w:r>
    </w:p>
    <w:p w:rsidR="00A3619D" w:rsidRDefault="00A3619D">
      <w:pPr>
        <w:pStyle w:val="newncpi"/>
      </w:pPr>
      <w:r>
        <w:t xml:space="preserve">В среднем за 2013–2015 годы страна за счет собственного производства удовлетворяла потребность внутреннего рынка в молоке и молокопродуктах на 213 процентов, мясе и мясопродуктах – на 131, яйцах – на 130, сахаре – на 201, в масле растительном – </w:t>
      </w:r>
      <w:proofErr w:type="gramStart"/>
      <w:r>
        <w:t>на</w:t>
      </w:r>
      <w:proofErr w:type="gramEnd"/>
      <w:r>
        <w:t xml:space="preserve"> 112 процентов (по ассортименту – на 40 процентов). Уровень </w:t>
      </w:r>
      <w:proofErr w:type="spellStart"/>
      <w:r>
        <w:t>самообеспечения</w:t>
      </w:r>
      <w:proofErr w:type="spellEnd"/>
      <w:r>
        <w:t xml:space="preserve"> основными видами сельскохозяйственной продукции, сырья и продовольствия Республики Беларусь в 2010–2015 годах приведен согласно приложению 2.</w:t>
      </w:r>
    </w:p>
    <w:p w:rsidR="00A3619D" w:rsidRDefault="00A3619D">
      <w:pPr>
        <w:pStyle w:val="newncpi"/>
      </w:pPr>
      <w:r>
        <w:t>Достигнутые объемы аграрного производства не только соответствуют оптимистическому уровню продовольственной безопасности, но и позволяют наращивать экспорт сельскохозяйственных и продовольственных товаров, обеспечивая поступление валютных средств.</w:t>
      </w:r>
    </w:p>
    <w:p w:rsidR="00A3619D" w:rsidRDefault="00A3619D">
      <w:pPr>
        <w:pStyle w:val="newncpi"/>
      </w:pPr>
      <w:r>
        <w:t xml:space="preserve">Вместе с тем результаты ежегодного мониторинга продовольственной безопасности свидетельствуют о том, что в стране сохраняется ряд проблем, </w:t>
      </w:r>
      <w:proofErr w:type="gramStart"/>
      <w:r>
        <w:t>сосредоточенных</w:t>
      </w:r>
      <w:proofErr w:type="gramEnd"/>
      <w:r>
        <w:t xml:space="preserve"> прежде всего в экономической и социальной сферах.</w:t>
      </w:r>
    </w:p>
    <w:p w:rsidR="00A3619D" w:rsidRDefault="00A3619D">
      <w:pPr>
        <w:pStyle w:val="newncpi"/>
      </w:pPr>
      <w:proofErr w:type="gramStart"/>
      <w:r>
        <w:t>Так, сложившийся уровень производительности труда в сельском хозяйстве не позволяет обеспечивать достаточные параметры его эффективности и конкурентоспособности на внутреннем и внешних рынках.</w:t>
      </w:r>
      <w:proofErr w:type="gramEnd"/>
    </w:p>
    <w:p w:rsidR="00A3619D" w:rsidRDefault="00A3619D">
      <w:pPr>
        <w:pStyle w:val="newncpi"/>
      </w:pPr>
      <w:proofErr w:type="gramStart"/>
      <w:r>
        <w:t>По данным Всемирного банка, валовая добавленная стоимость в сельском хозяйстве в расчете на одного работника в среднем в странах ЕС составляет около 28 тыс. долларов США, Австрии – 45, Германии – 33, Республике Беларусь – 16 тыс. долларов США, ВВП в расчете на душу населения – 32 тыс. долларов США, 44, 41 и 5,8 тыс. долларов США соответственно.</w:t>
      </w:r>
      <w:proofErr w:type="gramEnd"/>
    </w:p>
    <w:p w:rsidR="00A3619D" w:rsidRDefault="00A3619D">
      <w:pPr>
        <w:pStyle w:val="newncpi"/>
      </w:pPr>
      <w:r>
        <w:t xml:space="preserve">Сложившийся в 2015 году уровень рентабельности реализованной продукции, товаров, работ, услуг в сельскохозяйственных организациях Республики Беларусь (0,6 процента) является недостаточным для расширенного воспроизводства даже с учетом значительной государственной поддержки. Наблюдается рост числа убыточных сельскохозяйственных организаций, а в некоторых регионах оно приблизилось к </w:t>
      </w:r>
      <w:proofErr w:type="gramStart"/>
      <w:r>
        <w:t>критическому</w:t>
      </w:r>
      <w:proofErr w:type="gramEnd"/>
      <w:r>
        <w:t>. Сельскохозяйственные товаропроизводители в долгосрочном периоде испытывают дефицит собственных оборотных средств, растут финансовые обязательства. Индикаторы физической доступности сельскохозяйственной продукции, сырья и продовольствия в Республике Беларусь приведены согласно приложению 3.</w:t>
      </w:r>
    </w:p>
    <w:p w:rsidR="00A3619D" w:rsidRDefault="00A3619D">
      <w:pPr>
        <w:pStyle w:val="newncpi"/>
      </w:pPr>
      <w:r>
        <w:t>Удельный вес инвестиций в сельское хозяйство в общем объеме инвестиций находится на уровне 10,3 процента, который является минимально достаточным для обеспечения продовольственной независимости Беларуси.</w:t>
      </w:r>
    </w:p>
    <w:p w:rsidR="00A3619D" w:rsidRDefault="00A3619D">
      <w:pPr>
        <w:pStyle w:val="newncpi"/>
      </w:pPr>
      <w:r>
        <w:t>Высокой остается доля некоторых импортных продуктов в розничной торговле: фруктов – 89 процентов, кондитерских изделий из сахара – 31, фруктовых и овощных соков – 28, масла растительного – 76, крупы гречневой – 39, детского питания – 33 процента.</w:t>
      </w:r>
    </w:p>
    <w:p w:rsidR="00A3619D" w:rsidRDefault="00A3619D">
      <w:pPr>
        <w:pStyle w:val="newncpi"/>
      </w:pPr>
      <w:r>
        <w:t>Вследствие неблагоприятной ценовой конъюнктуры на внешних рынках отмечается отрицательная динамика стоимости экспорта агропродовольственных товаров (в 2015 году стоимость экспорта увеличилась за счет объемов продаж на 10 процентов и сократилась за счет уровня цен на 28 процентов).</w:t>
      </w:r>
    </w:p>
    <w:p w:rsidR="00A3619D" w:rsidRDefault="00A3619D">
      <w:pPr>
        <w:pStyle w:val="newncpi"/>
      </w:pPr>
      <w:r>
        <w:t>Зависимость сельскохозяйственной отрасли и предприятий обрабатывающей промышленности от зарубежных поставок в целом умеренная. Доля импортного сырья и материалов в материальных затратах на производство сельскохозяйственной продукции составляет около 12 процентов, пищевых продуктов, включая напитки и табак, – 21 процент.</w:t>
      </w:r>
    </w:p>
    <w:p w:rsidR="00A3619D" w:rsidRDefault="00A3619D">
      <w:pPr>
        <w:pStyle w:val="newncpi"/>
      </w:pPr>
      <w:r>
        <w:lastRenderedPageBreak/>
        <w:t>Недостаточная покупательная способность населения и экономическая доступность продуктов остаются сдерживающим фактором совершенствования структуры питания населения. Отсутствие роста реальных доходов населения не позволяет поддерживать сбалансированное питание. В 2015 году сократилось потребление отдельных видов свежих овощей, фруктов, всех видов рыбы и некоторых молочных продуктов.</w:t>
      </w:r>
    </w:p>
    <w:p w:rsidR="00A3619D" w:rsidRDefault="00A3619D">
      <w:pPr>
        <w:pStyle w:val="newncpi"/>
      </w:pPr>
      <w:r>
        <w:t>Наиболее уязвимыми к угрозам продовольственной безопасности остаются домашние хозяйства с детьми. В 2015 году домашними хозяйствами с одним ребенком потреблялось в расчете на члена домашнего хозяйства в год 71 килограмм мяса и 14 килограммов рыбы, с двумя детьми – 60 и 12, с тремя детьми – 58 и 11 килограммов соответственно. В семьях с тремя детьми отмечено самое высокое потребление картофеля.</w:t>
      </w:r>
    </w:p>
    <w:p w:rsidR="00A3619D" w:rsidRDefault="00A3619D">
      <w:pPr>
        <w:pStyle w:val="newncpi"/>
      </w:pPr>
      <w:r>
        <w:t>Значительными остаются различия в рационе питания городского и сельского населения. По данным за 2015 год уровень потребления молокопродуктов на селе на 28 килограммов ниже, мяса – на 6, фруктов и ягод – на 23 килограмма. Хлеба в сельской местности потребляют больше на 24 килограмма. Причиной тому являются недостаточные для качественного питания уровень доходов сельского населения и эффективность продовольственного снабжения территорий.</w:t>
      </w:r>
    </w:p>
    <w:p w:rsidR="00A3619D" w:rsidRDefault="00A3619D">
      <w:pPr>
        <w:pStyle w:val="newncpi"/>
      </w:pPr>
      <w:r>
        <w:t>Наблюдается зависимость калорийности питания от уровня доходов населения. Калорийность рациона в домашних хозяйствах высшей (20-процентной) группы по доходам на 33 процента превышает показатель низшей группы, а расходы на покупку продуктов питания отличаются на 54 процента.</w:t>
      </w:r>
    </w:p>
    <w:p w:rsidR="00A3619D" w:rsidRDefault="00A3619D">
      <w:pPr>
        <w:pStyle w:val="newncpi"/>
      </w:pPr>
      <w:r>
        <w:t>Увеличивается доля расходов на питание в структуре потребительских расходов населения. В 2015 году этот показатель составил 41,9 процента, тогда как в 2010 году был равен 39 процентам. Менее доступными для покупателя становятся высокоценные продукты. При сохранении тенденции роста цен питание граждан с низкими доходами (неработающие пенсионеры, многодетные семьи, семьи с детьми) может стать недостаточно полноценным. Индикаторы экономической доступности сельскохозяйственной продукции и продовольствия в Республике Беларусь приведены согласно приложению 4.</w:t>
      </w:r>
    </w:p>
    <w:p w:rsidR="00A3619D" w:rsidRDefault="00A3619D">
      <w:pPr>
        <w:pStyle w:val="newncpi"/>
      </w:pPr>
      <w:r>
        <w:t>В связи с этим повышение качества питания населения и увеличение потребления экологической и органической продукции в стране в первую очередь связаны с обеспечением ее экономической доступности для всех категорий населения.</w:t>
      </w:r>
    </w:p>
    <w:p w:rsidR="00A3619D" w:rsidRDefault="00A3619D">
      <w:pPr>
        <w:pStyle w:val="chapter"/>
      </w:pPr>
      <w:r>
        <w:t>ГЛАВА 4</w:t>
      </w:r>
      <w:r>
        <w:br/>
        <w:t>ВНЕШНИЕ И ВНУТРЕННИЕ ФАКТОРЫ И УГРОЗЫ ОБЕСПЕЧЕНИЯ НАЦИОНАЛЬНОЙ ПРОДОВОЛЬСТВЕННОЙ БЕЗОПАСНОСТИ</w:t>
      </w:r>
    </w:p>
    <w:p w:rsidR="00A3619D" w:rsidRDefault="00A3619D">
      <w:pPr>
        <w:pStyle w:val="newncpi"/>
      </w:pPr>
      <w:r>
        <w:t>Обеспечение национальной продовольственной безопасности Республики Беларусь сопряжено с влиянием внешних и внутренних факторов и угроз. </w:t>
      </w:r>
    </w:p>
    <w:p w:rsidR="00A3619D" w:rsidRDefault="00A3619D">
      <w:pPr>
        <w:pStyle w:val="newncpi"/>
      </w:pPr>
      <w:r>
        <w:t>Внешними факторами, снижающими устойчивость продовольственной безопасности, являются:</w:t>
      </w:r>
    </w:p>
    <w:p w:rsidR="00A3619D" w:rsidRDefault="00A3619D">
      <w:pPr>
        <w:pStyle w:val="newncpi"/>
      </w:pPr>
      <w:r>
        <w:t>концентрация и монополизация производства и экспорта сельскохозяйственной продукции, сырья и продовольствия экономически развитыми странами и усиление их доминирования на мировом рынке;</w:t>
      </w:r>
    </w:p>
    <w:p w:rsidR="00A3619D" w:rsidRDefault="00A3619D">
      <w:pPr>
        <w:pStyle w:val="newncpi"/>
      </w:pPr>
      <w:r>
        <w:t>возрастающие требования к качеству пищевых продуктов на мировом рынке, которые определяют эффективность экспортной политики Беларуси;</w:t>
      </w:r>
    </w:p>
    <w:p w:rsidR="00A3619D" w:rsidRDefault="00A3619D">
      <w:pPr>
        <w:pStyle w:val="newncpi"/>
      </w:pPr>
      <w:r>
        <w:t>все более широкое использование экономически развитыми странами протекционистских мер, включая увеличение государственной поддержки национальных товаропроизводителей;</w:t>
      </w:r>
    </w:p>
    <w:p w:rsidR="00A3619D" w:rsidRDefault="00A3619D">
      <w:pPr>
        <w:pStyle w:val="newncpi"/>
      </w:pPr>
      <w:r>
        <w:t xml:space="preserve">обострение конкуренции в рамках международных и региональных торгово-экономических формирований, включая Евразийский экономический союз (далее – </w:t>
      </w:r>
      <w:proofErr w:type="spellStart"/>
      <w:r>
        <w:t>ЕАЭС</w:t>
      </w:r>
      <w:proofErr w:type="spellEnd"/>
      <w:r>
        <w:t>).</w:t>
      </w:r>
    </w:p>
    <w:p w:rsidR="00A3619D" w:rsidRDefault="00A3619D">
      <w:pPr>
        <w:pStyle w:val="newncpi"/>
      </w:pPr>
      <w:r>
        <w:t>К внутренним факторам, влияющим на устойчивость продовольственной безопасности, относятся:</w:t>
      </w:r>
    </w:p>
    <w:p w:rsidR="00A3619D" w:rsidRDefault="00A3619D">
      <w:pPr>
        <w:pStyle w:val="newncpi"/>
      </w:pPr>
      <w:r>
        <w:t>нестабильность сельскохозяйственного производства, обусловленная его зависимостью от природно-климатических условий;</w:t>
      </w:r>
    </w:p>
    <w:p w:rsidR="00A3619D" w:rsidRDefault="00A3619D">
      <w:pPr>
        <w:pStyle w:val="newncpi"/>
      </w:pPr>
      <w:r>
        <w:t>экологическая напряженность, вызванная неблагоприятными последствиями катастрофы на Чернобыльской АЭС;</w:t>
      </w:r>
    </w:p>
    <w:p w:rsidR="00A3619D" w:rsidRDefault="00A3619D">
      <w:pPr>
        <w:pStyle w:val="newncpi"/>
      </w:pPr>
      <w:r>
        <w:lastRenderedPageBreak/>
        <w:t>процессы деградации сельскохозяйственных земель, вызываемые факторами антропогенного и (или) природного характера;</w:t>
      </w:r>
    </w:p>
    <w:p w:rsidR="00A3619D" w:rsidRDefault="00A3619D">
      <w:pPr>
        <w:pStyle w:val="newncpi"/>
      </w:pPr>
      <w:r>
        <w:t>недостаточный уровень инноваций в сфере производства, хранения и реализации продовольствия, в том числе производства экологически чистой продукции;</w:t>
      </w:r>
    </w:p>
    <w:p w:rsidR="00A3619D" w:rsidRDefault="00A3619D">
      <w:pPr>
        <w:pStyle w:val="newncpi"/>
      </w:pPr>
      <w:r>
        <w:t>недостаточные темпы повышения уровня жизни и качества питания населения;</w:t>
      </w:r>
    </w:p>
    <w:p w:rsidR="00A3619D" w:rsidRDefault="00A3619D">
      <w:pPr>
        <w:pStyle w:val="newncpi"/>
      </w:pPr>
      <w:r>
        <w:t>опережение роста цен на потребительские товары над повышением доходов населения;</w:t>
      </w:r>
    </w:p>
    <w:p w:rsidR="00A3619D" w:rsidRDefault="00A3619D">
      <w:pPr>
        <w:pStyle w:val="newncpi"/>
      </w:pPr>
      <w:proofErr w:type="spellStart"/>
      <w:r>
        <w:t>диспаритет</w:t>
      </w:r>
      <w:proofErr w:type="spellEnd"/>
      <w:r>
        <w:t xml:space="preserve"> цен на сельскохозяйственное сырье, средства производства, услуги, потребляемые в аграрной сфере, и готовую продукцию;</w:t>
      </w:r>
    </w:p>
    <w:p w:rsidR="00A3619D" w:rsidRDefault="00A3619D">
      <w:pPr>
        <w:pStyle w:val="newncpi"/>
      </w:pPr>
      <w:r>
        <w:t>недостаточный уровень развития инфраструктуры рынка, особенно в сельской местности, а также механизмов ее стимулирования;</w:t>
      </w:r>
    </w:p>
    <w:p w:rsidR="00A3619D" w:rsidRDefault="00A3619D">
      <w:pPr>
        <w:pStyle w:val="newncpi"/>
      </w:pPr>
      <w:r>
        <w:t>менталитет некоторой части населения, ориентированный на распределительные отношения, не позволяющий эффективно использовать рыночные методы мотивации труда.</w:t>
      </w:r>
    </w:p>
    <w:p w:rsidR="00A3619D" w:rsidRDefault="00A3619D">
      <w:pPr>
        <w:pStyle w:val="newncpi"/>
      </w:pPr>
      <w:r>
        <w:t>Перечисленные факторы в определенном их сочетании формируют потенциальные угрозы продовольственной безопасности.</w:t>
      </w:r>
    </w:p>
    <w:p w:rsidR="00A3619D" w:rsidRDefault="00A3619D">
      <w:pPr>
        <w:pStyle w:val="newncpi"/>
      </w:pPr>
      <w:r>
        <w:t>Внешние угрозы являются следствием состояния макроэкономики и открытости национальной экономики, включая:</w:t>
      </w:r>
    </w:p>
    <w:p w:rsidR="00A3619D" w:rsidRDefault="00A3619D">
      <w:pPr>
        <w:pStyle w:val="newncpi"/>
      </w:pPr>
      <w:r>
        <w:t>неблагоприятное изменение конъюнктуры мирового рынка (повышение цен или снижение объемов предложения);</w:t>
      </w:r>
    </w:p>
    <w:p w:rsidR="00A3619D" w:rsidRDefault="00A3619D">
      <w:pPr>
        <w:pStyle w:val="newncpi"/>
      </w:pPr>
      <w:r>
        <w:t>влияние мирового продовольственного кризиса, кризисов на товарных рынках;</w:t>
      </w:r>
    </w:p>
    <w:p w:rsidR="00A3619D" w:rsidRDefault="00A3619D">
      <w:pPr>
        <w:pStyle w:val="newncpi"/>
      </w:pPr>
      <w:r>
        <w:t>регулирование курсов национальных валют в государствах, выступающих в качестве торгово-экономических партнеров Республики Беларусь;</w:t>
      </w:r>
    </w:p>
    <w:p w:rsidR="00A3619D" w:rsidRDefault="00A3619D">
      <w:pPr>
        <w:pStyle w:val="newncpi"/>
      </w:pPr>
      <w:r>
        <w:t>импорт продовольствия, не соответствующий требованиям высокого качества и здорового питания;</w:t>
      </w:r>
    </w:p>
    <w:p w:rsidR="00A3619D" w:rsidRDefault="00A3619D">
      <w:pPr>
        <w:pStyle w:val="newncpi"/>
      </w:pPr>
      <w:r>
        <w:t>использование продовольствия в качестве рычага внешнеполитического давления (полное или частичное эмбарго на поставки, экспортная экспансия, экономическая зависимость от стран-поставщиков).</w:t>
      </w:r>
    </w:p>
    <w:p w:rsidR="00A3619D" w:rsidRDefault="00A3619D">
      <w:pPr>
        <w:pStyle w:val="newncpi"/>
      </w:pPr>
      <w:r>
        <w:t>Внутренние угрозы могут проявиться под воздействием соответствующих факторов и условий, возникающих в пределах страны:</w:t>
      </w:r>
    </w:p>
    <w:p w:rsidR="00A3619D" w:rsidRDefault="00A3619D">
      <w:pPr>
        <w:pStyle w:val="newncpi"/>
      </w:pPr>
      <w:r>
        <w:t>рост потребительских цен на товары и услуги или снижение реальных доходов населения, вызывающие сокращение уровня или изменение структуры питания;</w:t>
      </w:r>
    </w:p>
    <w:p w:rsidR="00A3619D" w:rsidRDefault="00A3619D">
      <w:pPr>
        <w:pStyle w:val="newncpi"/>
      </w:pPr>
      <w:r>
        <w:t>ограничение доступности продовольствия для отдельных территорий или групп населения;</w:t>
      </w:r>
    </w:p>
    <w:p w:rsidR="00A3619D" w:rsidRDefault="00A3619D">
      <w:pPr>
        <w:pStyle w:val="newncpi"/>
      </w:pPr>
      <w:r>
        <w:t>снижение инвестиционной и инновационной активности аграрно-промышленных хозяйствующих субъектов, сокращение научно-технического потенциала АПК;</w:t>
      </w:r>
    </w:p>
    <w:p w:rsidR="00A3619D" w:rsidRDefault="00A3619D">
      <w:pPr>
        <w:pStyle w:val="newncpi"/>
      </w:pPr>
      <w:r>
        <w:t>увеличение задолженности субъектов АПК, осложняющее функционирование на принципах самоокупаемости и самофинансирования;</w:t>
      </w:r>
    </w:p>
    <w:p w:rsidR="00A3619D" w:rsidRDefault="00A3619D">
      <w:pPr>
        <w:pStyle w:val="newncpi"/>
      </w:pPr>
      <w:r>
        <w:t>сокращение производственного и экспортного потенциала АПК;</w:t>
      </w:r>
    </w:p>
    <w:p w:rsidR="00A3619D" w:rsidRDefault="00A3619D">
      <w:pPr>
        <w:pStyle w:val="newncpi"/>
      </w:pPr>
      <w:r>
        <w:t>усиление импортной зависимости по продовольственным товарам;</w:t>
      </w:r>
    </w:p>
    <w:p w:rsidR="00A3619D" w:rsidRDefault="00A3619D">
      <w:pPr>
        <w:pStyle w:val="newncpi"/>
      </w:pPr>
      <w:r>
        <w:t>снижение конкурентоспособности отечественного продовольствия на внутреннем или внешнем рынке.</w:t>
      </w:r>
    </w:p>
    <w:p w:rsidR="00A3619D" w:rsidRDefault="00A3619D">
      <w:pPr>
        <w:pStyle w:val="newncpi"/>
      </w:pPr>
      <w:r>
        <w:t>Выявление, минимизация негативного влияния и упреждение угроз национальной продовольственной безопасности, а также принятие оперативных мер обеспечения устойчивого социально-экономического развития АПК обусловливают необходимость непрерывного совершенствования методов мониторинга безопасности и системы индикаторов оценки, создания современной информационной инфраструктуры.</w:t>
      </w:r>
    </w:p>
    <w:p w:rsidR="00A3619D" w:rsidRDefault="00A3619D">
      <w:pPr>
        <w:pStyle w:val="chapter"/>
      </w:pPr>
      <w:r>
        <w:t>ГЛАВА 5</w:t>
      </w:r>
      <w:r>
        <w:br/>
        <w:t>ЦЕЛЬ И ОСНОВНЫЕ ЗАДАЧИ ОБЕСПЕЧЕНИЯ НАЦИОНАЛЬНОЙ ПРОДОВОЛЬСТВЕННОЙ БЕЗОПАСНОСТИ</w:t>
      </w:r>
    </w:p>
    <w:p w:rsidR="00A3619D" w:rsidRDefault="00A3619D">
      <w:pPr>
        <w:pStyle w:val="newncpi"/>
      </w:pPr>
      <w:r>
        <w:t xml:space="preserve">Стратегическая цель национальной продовольственной безопасности Республики Беларусь до 2030 года – повысить уровень обеспеченности населения и доступность качественного продовольствия для полноценного питания и здорового образа жизни на основе устойчивого развития конкурентоспособного аграрного производства, а также </w:t>
      </w:r>
      <w:r>
        <w:lastRenderedPageBreak/>
        <w:t>создания социально-экономических условий для поддержания потребления основных продуктов питания на рациональном уровне.</w:t>
      </w:r>
    </w:p>
    <w:p w:rsidR="00A3619D" w:rsidRDefault="00A3619D">
      <w:pPr>
        <w:pStyle w:val="newncpi"/>
      </w:pPr>
      <w:r>
        <w:t>Основными задачами обеспечения национальной продовольственной безопасности являются:</w:t>
      </w:r>
    </w:p>
    <w:p w:rsidR="00A3619D" w:rsidRDefault="00A3619D">
      <w:pPr>
        <w:pStyle w:val="newncpi"/>
      </w:pPr>
      <w:r>
        <w:t>устойчивое развитие внутреннего производства основных видов сельскохозяйственной продукции, сырья и продовольствия, достаточного для обеспечения продовольственной независимости и реализации экспортного потенциала АПК, включая освоение производства новой, востребованной на мировом рынке продукции, в том числе органической;</w:t>
      </w:r>
    </w:p>
    <w:p w:rsidR="00A3619D" w:rsidRDefault="00A3619D">
      <w:pPr>
        <w:pStyle w:val="newncpi"/>
      </w:pPr>
      <w:r>
        <w:t>обеспечение безопасности и качества сельскохозяйственного сырья и пищевых продуктов, предусматривающее переход на систему оценки качества по международным стандартам, повышение нормативных требований по безопасности продовольствия для здоровья человека на всех этапах технологического цикла (семеноводство и племенное дело – система сельскохозяйственных машин – земледелие и растениеводство – животноводство – хранение – переработка и сбыт);</w:t>
      </w:r>
    </w:p>
    <w:p w:rsidR="00A3619D" w:rsidRDefault="00A3619D">
      <w:pPr>
        <w:pStyle w:val="newncpi"/>
      </w:pPr>
      <w:r>
        <w:t>достижение высокого уровня физической и экономической доступности для населения безопасных и качественных пищевых продуктов в объемах и ассортименте, необходимых для активного и здорового образа жизни;</w:t>
      </w:r>
    </w:p>
    <w:p w:rsidR="00A3619D" w:rsidRDefault="00A3619D">
      <w:pPr>
        <w:pStyle w:val="newncpi"/>
      </w:pPr>
      <w:r>
        <w:t>своевременное выявление, оценка, прогнозирование и упреждение внутренних и внешних угроз продовольственной безопасности, минимизация их негативного влияния за счет формирования стратегических запасов сельскохозяйственной продукции, сырья и продовольствия, а также оперативного мониторинга состояний продовольственной уязвимости конкретных категорий населения;</w:t>
      </w:r>
    </w:p>
    <w:p w:rsidR="00A3619D" w:rsidRDefault="00A3619D">
      <w:pPr>
        <w:pStyle w:val="newncpi"/>
      </w:pPr>
      <w:r>
        <w:t>формирование культуры питания населения, ориентированной на потребление пищевых продуктов высокого качества, включая органическую продукцию;</w:t>
      </w:r>
    </w:p>
    <w:p w:rsidR="00A3619D" w:rsidRDefault="00A3619D">
      <w:pPr>
        <w:pStyle w:val="newncpi"/>
      </w:pPr>
      <w:r>
        <w:t>формирование высокого уровня грамотности населения в продовольственной сфере посредством его информирования на постоянной основе о состоянии продовольственной безопасности, проводимых государственных мероприятиях по повышению качества жизни, а также об имеющихся возможностях для повышения культуры питания и укрепления здоровья.</w:t>
      </w:r>
    </w:p>
    <w:p w:rsidR="00A3619D" w:rsidRDefault="00A3619D">
      <w:pPr>
        <w:pStyle w:val="chapter"/>
      </w:pPr>
      <w:r>
        <w:t>ГЛАВА 6</w:t>
      </w:r>
      <w:r>
        <w:br/>
        <w:t>КРИТЕРИИ И ПАРАМЕТРЫ РАЗВИТИЯ НАЦИОНАЛЬНОЙ ПРОДОВОЛЬСТВЕННОЙ БЕЗОПАСНОСТИ</w:t>
      </w:r>
    </w:p>
    <w:p w:rsidR="00A3619D" w:rsidRDefault="00A3619D">
      <w:pPr>
        <w:pStyle w:val="newncpi"/>
      </w:pPr>
      <w:r>
        <w:t>Необходимо выделить следующие главные критерии достижения цели по развитию национальной продовольственной безопасности до 2030 года.</w:t>
      </w:r>
    </w:p>
    <w:p w:rsidR="00A3619D" w:rsidRDefault="00A3619D">
      <w:pPr>
        <w:pStyle w:val="point"/>
      </w:pPr>
      <w:r>
        <w:t>1. Устойчивое развитие и повышение эффективности агропродовольственного комплекса за счет:</w:t>
      </w:r>
    </w:p>
    <w:p w:rsidR="00A3619D" w:rsidRDefault="00A3619D">
      <w:pPr>
        <w:pStyle w:val="newncpi"/>
      </w:pPr>
      <w:r>
        <w:t>достижения объемов и структуры производства продукции растениеводства и животноводства, позволяющих сбалансировать спрос и предложение по важнейшим видам сельскохозяйственной продукции, сырья и продовольствия (таблица 1);</w:t>
      </w:r>
    </w:p>
    <w:p w:rsidR="00A3619D" w:rsidRDefault="00A3619D">
      <w:pPr>
        <w:pStyle w:val="newncpi"/>
      </w:pPr>
      <w:r>
        <w:t>обеспечения эффективности и безубыточности сельского хозяйства, а также роста уровня рентабельности продаж до 11–13 процентов к 2030 году;</w:t>
      </w:r>
    </w:p>
    <w:p w:rsidR="00A3619D" w:rsidRDefault="00A3619D">
      <w:pPr>
        <w:pStyle w:val="newncpi"/>
      </w:pPr>
      <w:r>
        <w:t>роста доли сельскохозяйственных земель, используемых для получения органической продукции, в общей площади до 3 процентов к 2030 году.</w:t>
      </w:r>
    </w:p>
    <w:p w:rsidR="00A3619D" w:rsidRDefault="00A3619D">
      <w:pPr>
        <w:pStyle w:val="newncpi"/>
      </w:pPr>
      <w:r>
        <w:t> </w:t>
      </w:r>
    </w:p>
    <w:p w:rsidR="00A3619D" w:rsidRDefault="00A3619D">
      <w:pPr>
        <w:pStyle w:val="newncpi0"/>
      </w:pPr>
      <w:r>
        <w:t>Таблица 1. Параметры собственного производства сельскохозяйственной продукции, сырья и продовольствия до 2030 года</w:t>
      </w:r>
    </w:p>
    <w:p w:rsidR="00A3619D" w:rsidRDefault="00A3619D">
      <w:pPr>
        <w:pStyle w:val="newncpi"/>
      </w:pPr>
      <w:r>
        <w:t> </w:t>
      </w:r>
    </w:p>
    <w:p w:rsidR="00A3619D" w:rsidRDefault="00A3619D">
      <w:pPr>
        <w:pStyle w:val="edizmeren"/>
      </w:pPr>
      <w:r>
        <w:t>(тыс. тонн)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1"/>
        <w:gridCol w:w="1090"/>
        <w:gridCol w:w="1092"/>
        <w:gridCol w:w="1092"/>
        <w:gridCol w:w="1282"/>
        <w:gridCol w:w="1851"/>
      </w:tblGrid>
      <w:tr w:rsidR="00A3619D">
        <w:trPr>
          <w:trHeight w:val="238"/>
        </w:trPr>
        <w:tc>
          <w:tcPr>
            <w:tcW w:w="159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19D" w:rsidRDefault="00A3619D">
            <w:pPr>
              <w:pStyle w:val="table10"/>
              <w:jc w:val="center"/>
            </w:pPr>
            <w:r>
              <w:t>Наименование продукции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19D" w:rsidRDefault="00A3619D">
            <w:pPr>
              <w:pStyle w:val="table10"/>
              <w:jc w:val="center"/>
            </w:pPr>
            <w:r>
              <w:t>2015 год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19D" w:rsidRDefault="00A3619D">
            <w:pPr>
              <w:pStyle w:val="table10"/>
              <w:jc w:val="center"/>
            </w:pPr>
            <w:r>
              <w:t>2020 год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19D" w:rsidRDefault="00A3619D">
            <w:pPr>
              <w:pStyle w:val="table10"/>
              <w:jc w:val="center"/>
            </w:pPr>
            <w:r>
              <w:t>2030 год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19D" w:rsidRDefault="00A3619D">
            <w:pPr>
              <w:pStyle w:val="table10"/>
              <w:jc w:val="center"/>
            </w:pPr>
            <w:r>
              <w:t>Уровни продовольственной безопасности</w:t>
            </w:r>
          </w:p>
        </w:tc>
      </w:tr>
      <w:tr w:rsidR="00A3619D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9D" w:rsidRDefault="00A3619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9D" w:rsidRDefault="00A3619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9D" w:rsidRDefault="00A3619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9D" w:rsidRDefault="00A3619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19D" w:rsidRDefault="00A3619D">
            <w:pPr>
              <w:pStyle w:val="table10"/>
              <w:jc w:val="center"/>
            </w:pPr>
            <w:r>
              <w:t>критический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19D" w:rsidRDefault="00A3619D">
            <w:pPr>
              <w:pStyle w:val="table10"/>
              <w:jc w:val="center"/>
            </w:pPr>
            <w:r>
              <w:t>оптимистический</w:t>
            </w:r>
          </w:p>
        </w:tc>
      </w:tr>
      <w:tr w:rsidR="00A3619D">
        <w:trPr>
          <w:trHeight w:val="238"/>
        </w:trPr>
        <w:tc>
          <w:tcPr>
            <w:tcW w:w="159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 xml:space="preserve">Зерно </w:t>
            </w:r>
          </w:p>
        </w:tc>
        <w:tc>
          <w:tcPr>
            <w:tcW w:w="58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8 657</w:t>
            </w:r>
          </w:p>
        </w:tc>
        <w:tc>
          <w:tcPr>
            <w:tcW w:w="5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10 000</w:t>
            </w:r>
          </w:p>
        </w:tc>
        <w:tc>
          <w:tcPr>
            <w:tcW w:w="5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11 500</w:t>
            </w:r>
          </w:p>
        </w:tc>
        <w:tc>
          <w:tcPr>
            <w:tcW w:w="68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6 000</w:t>
            </w:r>
          </w:p>
        </w:tc>
        <w:tc>
          <w:tcPr>
            <w:tcW w:w="98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9 000</w:t>
            </w:r>
          </w:p>
        </w:tc>
      </w:tr>
      <w:tr w:rsidR="00A3619D">
        <w:trPr>
          <w:trHeight w:val="238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>Картофель</w:t>
            </w:r>
          </w:p>
        </w:tc>
        <w:tc>
          <w:tcPr>
            <w:tcW w:w="5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5 995</w:t>
            </w:r>
          </w:p>
        </w:tc>
        <w:tc>
          <w:tcPr>
            <w:tcW w:w="5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5 628</w:t>
            </w:r>
          </w:p>
        </w:tc>
        <w:tc>
          <w:tcPr>
            <w:tcW w:w="5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6 000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5 100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6 000</w:t>
            </w:r>
          </w:p>
        </w:tc>
      </w:tr>
      <w:tr w:rsidR="00A3619D">
        <w:trPr>
          <w:trHeight w:val="238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lastRenderedPageBreak/>
              <w:t>Овощи</w:t>
            </w:r>
          </w:p>
        </w:tc>
        <w:tc>
          <w:tcPr>
            <w:tcW w:w="5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1 686</w:t>
            </w:r>
          </w:p>
        </w:tc>
        <w:tc>
          <w:tcPr>
            <w:tcW w:w="5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1 605</w:t>
            </w:r>
          </w:p>
        </w:tc>
        <w:tc>
          <w:tcPr>
            <w:tcW w:w="5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1 900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1 100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1 700</w:t>
            </w:r>
          </w:p>
        </w:tc>
      </w:tr>
      <w:tr w:rsidR="00A3619D">
        <w:trPr>
          <w:trHeight w:val="238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>Плоды и ягоды</w:t>
            </w:r>
          </w:p>
        </w:tc>
        <w:tc>
          <w:tcPr>
            <w:tcW w:w="5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553</w:t>
            </w:r>
          </w:p>
        </w:tc>
        <w:tc>
          <w:tcPr>
            <w:tcW w:w="5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550</w:t>
            </w:r>
          </w:p>
        </w:tc>
        <w:tc>
          <w:tcPr>
            <w:tcW w:w="5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580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700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1 100</w:t>
            </w:r>
          </w:p>
        </w:tc>
      </w:tr>
      <w:tr w:rsidR="00A3619D">
        <w:trPr>
          <w:trHeight w:val="238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>Масло растительное</w:t>
            </w:r>
          </w:p>
        </w:tc>
        <w:tc>
          <w:tcPr>
            <w:tcW w:w="5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260</w:t>
            </w:r>
          </w:p>
        </w:tc>
        <w:tc>
          <w:tcPr>
            <w:tcW w:w="5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300</w:t>
            </w:r>
          </w:p>
        </w:tc>
        <w:tc>
          <w:tcPr>
            <w:tcW w:w="5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350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130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220</w:t>
            </w:r>
          </w:p>
        </w:tc>
      </w:tr>
      <w:tr w:rsidR="00A3619D">
        <w:trPr>
          <w:trHeight w:val="238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>Сахар</w:t>
            </w:r>
          </w:p>
        </w:tc>
        <w:tc>
          <w:tcPr>
            <w:tcW w:w="5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491</w:t>
            </w:r>
          </w:p>
        </w:tc>
        <w:tc>
          <w:tcPr>
            <w:tcW w:w="5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631</w:t>
            </w:r>
          </w:p>
        </w:tc>
        <w:tc>
          <w:tcPr>
            <w:tcW w:w="5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631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310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640</w:t>
            </w:r>
          </w:p>
        </w:tc>
      </w:tr>
      <w:tr w:rsidR="00A3619D">
        <w:trPr>
          <w:trHeight w:val="238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>Мясо (убойный вес)</w:t>
            </w:r>
          </w:p>
        </w:tc>
        <w:tc>
          <w:tcPr>
            <w:tcW w:w="5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1 149</w:t>
            </w:r>
          </w:p>
        </w:tc>
        <w:tc>
          <w:tcPr>
            <w:tcW w:w="5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1 300</w:t>
            </w:r>
          </w:p>
        </w:tc>
        <w:tc>
          <w:tcPr>
            <w:tcW w:w="5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1 517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900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1 500</w:t>
            </w:r>
          </w:p>
        </w:tc>
      </w:tr>
      <w:tr w:rsidR="00A3619D">
        <w:trPr>
          <w:trHeight w:val="238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>Молоко</w:t>
            </w:r>
          </w:p>
        </w:tc>
        <w:tc>
          <w:tcPr>
            <w:tcW w:w="5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7 047</w:t>
            </w:r>
          </w:p>
        </w:tc>
        <w:tc>
          <w:tcPr>
            <w:tcW w:w="5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9 200</w:t>
            </w:r>
          </w:p>
        </w:tc>
        <w:tc>
          <w:tcPr>
            <w:tcW w:w="5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10 500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4 500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7 500</w:t>
            </w:r>
          </w:p>
        </w:tc>
      </w:tr>
      <w:tr w:rsidR="00A3619D">
        <w:trPr>
          <w:trHeight w:val="238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>Рыба</w:t>
            </w:r>
          </w:p>
        </w:tc>
        <w:tc>
          <w:tcPr>
            <w:tcW w:w="5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18</w:t>
            </w:r>
          </w:p>
        </w:tc>
        <w:tc>
          <w:tcPr>
            <w:tcW w:w="5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28</w:t>
            </w:r>
          </w:p>
        </w:tc>
        <w:tc>
          <w:tcPr>
            <w:tcW w:w="5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33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28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33</w:t>
            </w:r>
          </w:p>
        </w:tc>
      </w:tr>
      <w:tr w:rsidR="00A3619D">
        <w:trPr>
          <w:trHeight w:val="238"/>
        </w:trPr>
        <w:tc>
          <w:tcPr>
            <w:tcW w:w="159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>Яйца, млн. штук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3 746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3 914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4 200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2 000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2 900</w:t>
            </w:r>
          </w:p>
        </w:tc>
      </w:tr>
    </w:tbl>
    <w:p w:rsidR="00A3619D" w:rsidRDefault="00A3619D">
      <w:pPr>
        <w:pStyle w:val="newncpi"/>
      </w:pPr>
      <w:r>
        <w:t> </w:t>
      </w:r>
    </w:p>
    <w:p w:rsidR="00A3619D" w:rsidRDefault="00A3619D">
      <w:pPr>
        <w:pStyle w:val="comment"/>
      </w:pPr>
      <w:r>
        <w:t>Примечания:</w:t>
      </w:r>
    </w:p>
    <w:p w:rsidR="00A3619D" w:rsidRDefault="00A3619D">
      <w:pPr>
        <w:pStyle w:val="comment"/>
      </w:pPr>
      <w:r>
        <w:t>1. Прогнозные объемы производства на 2020 год приведены с учетом параметров Государственной программы развития аграрного бизнеса в Республике Беларусь на 2016–2020 годы.</w:t>
      </w:r>
    </w:p>
    <w:p w:rsidR="00A3619D" w:rsidRDefault="00A3619D">
      <w:pPr>
        <w:pStyle w:val="comment"/>
      </w:pPr>
      <w:r>
        <w:t>2. Данные за 2015 год по производству сахара отражают объем продукции, произведенной из сахарной свеклы.</w:t>
      </w:r>
    </w:p>
    <w:p w:rsidR="00A3619D" w:rsidRDefault="00A3619D">
      <w:pPr>
        <w:pStyle w:val="newncpi"/>
      </w:pPr>
      <w:r>
        <w:t> </w:t>
      </w:r>
    </w:p>
    <w:p w:rsidR="00A3619D" w:rsidRDefault="00A3619D">
      <w:pPr>
        <w:pStyle w:val="point"/>
      </w:pPr>
      <w:r>
        <w:t>2. Насыщение внутреннего рынка качественными продуктами питания отечественного производства (при увеличении доли продуктов здорового питания и органических пищевых продуктов до 20 процентов) (таблица 2). Для этого необходимо обеспечить достаточный уровень экономической доступности продуктов питания для населения за счет:</w:t>
      </w:r>
    </w:p>
    <w:p w:rsidR="00A3619D" w:rsidRDefault="00A3619D">
      <w:pPr>
        <w:pStyle w:val="point"/>
      </w:pPr>
      <w:r>
        <w:t>роста реальных располагаемых денежных доходов в 1,15–1,27 раза к 2020 году, в 1,14–1,24 раза к 2030 году;</w:t>
      </w:r>
    </w:p>
    <w:p w:rsidR="00A3619D" w:rsidRDefault="00A3619D">
      <w:pPr>
        <w:pStyle w:val="point"/>
      </w:pPr>
      <w:r>
        <w:t>достижения оптимального уровня расходов на питание в структуре потребительских расходов населения до 35 процентов к 2020 году и до 33 процентов к 2030 году.</w:t>
      </w:r>
    </w:p>
    <w:p w:rsidR="00A3619D" w:rsidRDefault="00A3619D">
      <w:pPr>
        <w:pStyle w:val="newncpi"/>
      </w:pPr>
      <w:r>
        <w:t> </w:t>
      </w:r>
    </w:p>
    <w:p w:rsidR="00A3619D" w:rsidRDefault="00A3619D">
      <w:pPr>
        <w:pStyle w:val="newncpi0"/>
      </w:pPr>
      <w:r>
        <w:t>Таблица 2. Параметры развития емкости внутреннего рынка сельскохозяйственной продукции, сырья и продовольствия до 2030 года</w:t>
      </w:r>
    </w:p>
    <w:p w:rsidR="00A3619D" w:rsidRDefault="00A3619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9"/>
        <w:gridCol w:w="1710"/>
        <w:gridCol w:w="2278"/>
        <w:gridCol w:w="2421"/>
      </w:tblGrid>
      <w:tr w:rsidR="00A3619D">
        <w:trPr>
          <w:trHeight w:val="240"/>
        </w:trPr>
        <w:tc>
          <w:tcPr>
            <w:tcW w:w="159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19D" w:rsidRDefault="00A3619D">
            <w:pPr>
              <w:pStyle w:val="table10"/>
              <w:jc w:val="center"/>
            </w:pPr>
            <w:r>
              <w:t>Наименование продукции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19D" w:rsidRDefault="00A3619D">
            <w:pPr>
              <w:pStyle w:val="table10"/>
              <w:jc w:val="center"/>
            </w:pPr>
            <w:r>
              <w:t>Емкость внутреннего рынка, 2015 год, тыс. тонн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19D" w:rsidRDefault="00A3619D">
            <w:pPr>
              <w:pStyle w:val="table10"/>
              <w:jc w:val="center"/>
            </w:pPr>
            <w:r>
              <w:t>Среднегодовой темп прироста, процентов</w:t>
            </w:r>
          </w:p>
        </w:tc>
      </w:tr>
      <w:tr w:rsidR="00A3619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9D" w:rsidRDefault="00A3619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9D" w:rsidRDefault="00A3619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19D" w:rsidRDefault="00A3619D">
            <w:pPr>
              <w:pStyle w:val="table10"/>
              <w:jc w:val="center"/>
            </w:pPr>
            <w:r>
              <w:t>2020 год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19D" w:rsidRDefault="00A3619D">
            <w:pPr>
              <w:pStyle w:val="table10"/>
              <w:jc w:val="center"/>
            </w:pPr>
            <w:r>
              <w:t>2030 год</w:t>
            </w:r>
          </w:p>
        </w:tc>
      </w:tr>
      <w:tr w:rsidR="00A3619D">
        <w:trPr>
          <w:trHeight w:val="240"/>
        </w:trPr>
        <w:tc>
          <w:tcPr>
            <w:tcW w:w="1590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 xml:space="preserve">Зерно и </w:t>
            </w:r>
            <w:proofErr w:type="spellStart"/>
            <w:r>
              <w:t>зернопродукты</w:t>
            </w:r>
            <w:proofErr w:type="spellEnd"/>
            <w:r>
              <w:t xml:space="preserve"> 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8620,0</w:t>
            </w:r>
          </w:p>
        </w:tc>
        <w:tc>
          <w:tcPr>
            <w:tcW w:w="121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2,0–2,4</w:t>
            </w:r>
          </w:p>
        </w:tc>
        <w:tc>
          <w:tcPr>
            <w:tcW w:w="128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1,2–1,4</w:t>
            </w:r>
          </w:p>
        </w:tc>
      </w:tr>
      <w:tr w:rsidR="00A3619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A3619D" w:rsidRDefault="00A3619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A3619D" w:rsidRDefault="00A3619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>совершенствование структуры и качества</w:t>
            </w:r>
          </w:p>
        </w:tc>
      </w:tr>
      <w:tr w:rsidR="00A3619D">
        <w:trPr>
          <w:trHeight w:val="240"/>
        </w:trPr>
        <w:tc>
          <w:tcPr>
            <w:tcW w:w="159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 xml:space="preserve">Картофель и </w:t>
            </w:r>
            <w:proofErr w:type="spellStart"/>
            <w:r>
              <w:t>картофелепродукты</w:t>
            </w:r>
            <w:proofErr w:type="spellEnd"/>
          </w:p>
        </w:tc>
        <w:tc>
          <w:tcPr>
            <w:tcW w:w="91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5700,0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0,5–0,8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0,5–0,6</w:t>
            </w:r>
          </w:p>
        </w:tc>
      </w:tr>
      <w:tr w:rsidR="00A3619D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A3619D" w:rsidRDefault="00A3619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19D" w:rsidRDefault="00A3619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>рост потребления переработанного продукта и качества сырья</w:t>
            </w:r>
          </w:p>
        </w:tc>
      </w:tr>
      <w:tr w:rsidR="00A3619D">
        <w:trPr>
          <w:trHeight w:val="240"/>
        </w:trPr>
        <w:tc>
          <w:tcPr>
            <w:tcW w:w="159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>Овощи, бахчевые культуры и продукты их переработки</w:t>
            </w:r>
          </w:p>
        </w:tc>
        <w:tc>
          <w:tcPr>
            <w:tcW w:w="91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1670,0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1,0–1,5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1,0–1,1</w:t>
            </w:r>
          </w:p>
        </w:tc>
      </w:tr>
      <w:tr w:rsidR="00A3619D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A3619D" w:rsidRDefault="00A3619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19D" w:rsidRDefault="00A3619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>увеличение потребления отечественных свежих овощей и равномерное снабжение в течение года</w:t>
            </w:r>
          </w:p>
        </w:tc>
      </w:tr>
      <w:tr w:rsidR="00A3619D">
        <w:trPr>
          <w:trHeight w:val="240"/>
        </w:trPr>
        <w:tc>
          <w:tcPr>
            <w:tcW w:w="159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>Фрукты, ягоды и продукты их переработки</w:t>
            </w:r>
          </w:p>
        </w:tc>
        <w:tc>
          <w:tcPr>
            <w:tcW w:w="91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1000,0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1,5–2,0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1,0–1,5</w:t>
            </w:r>
          </w:p>
        </w:tc>
      </w:tr>
      <w:tr w:rsidR="00A3619D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A3619D" w:rsidRDefault="00A3619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19D" w:rsidRDefault="00A3619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>увеличение доли отечественных свежих фруктов на потребительском рынке до 30 процентов</w:t>
            </w:r>
          </w:p>
        </w:tc>
      </w:tr>
      <w:tr w:rsidR="00A3619D">
        <w:trPr>
          <w:trHeight w:val="240"/>
        </w:trPr>
        <w:tc>
          <w:tcPr>
            <w:tcW w:w="15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>Масло растительное</w:t>
            </w:r>
          </w:p>
        </w:tc>
        <w:tc>
          <w:tcPr>
            <w:tcW w:w="9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250,0</w:t>
            </w:r>
          </w:p>
        </w:tc>
        <w:tc>
          <w:tcPr>
            <w:tcW w:w="25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>соответствие рациональному уровню</w:t>
            </w:r>
          </w:p>
        </w:tc>
      </w:tr>
      <w:tr w:rsidR="00A3619D">
        <w:trPr>
          <w:trHeight w:val="240"/>
        </w:trPr>
        <w:tc>
          <w:tcPr>
            <w:tcW w:w="15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>Сахар</w:t>
            </w:r>
          </w:p>
        </w:tc>
        <w:tc>
          <w:tcPr>
            <w:tcW w:w="9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370,0</w:t>
            </w:r>
          </w:p>
        </w:tc>
        <w:tc>
          <w:tcPr>
            <w:tcW w:w="25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>соответствие рациональному уровню</w:t>
            </w:r>
          </w:p>
        </w:tc>
      </w:tr>
      <w:tr w:rsidR="00A3619D">
        <w:trPr>
          <w:trHeight w:val="240"/>
        </w:trPr>
        <w:tc>
          <w:tcPr>
            <w:tcW w:w="159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>Мясо и мясопродукты</w:t>
            </w:r>
          </w:p>
        </w:tc>
        <w:tc>
          <w:tcPr>
            <w:tcW w:w="91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900,0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0,8–1,0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0,5–0,8</w:t>
            </w:r>
          </w:p>
        </w:tc>
      </w:tr>
      <w:tr w:rsidR="00A3619D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A3619D" w:rsidRDefault="00A3619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19D" w:rsidRDefault="00A3619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>совершенствование структуры и качества</w:t>
            </w:r>
          </w:p>
        </w:tc>
      </w:tr>
      <w:tr w:rsidR="00A3619D">
        <w:trPr>
          <w:trHeight w:val="240"/>
        </w:trPr>
        <w:tc>
          <w:tcPr>
            <w:tcW w:w="159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>Молоко и молокопродукты</w:t>
            </w:r>
          </w:p>
        </w:tc>
        <w:tc>
          <w:tcPr>
            <w:tcW w:w="91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3015,0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2,5–3,5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2,0–3,0</w:t>
            </w:r>
          </w:p>
        </w:tc>
      </w:tr>
      <w:tr w:rsidR="00A3619D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A3619D" w:rsidRDefault="00A3619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19D" w:rsidRDefault="00A3619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>совершенствование структуры и качества</w:t>
            </w:r>
          </w:p>
        </w:tc>
      </w:tr>
      <w:tr w:rsidR="00A3619D">
        <w:trPr>
          <w:trHeight w:val="240"/>
        </w:trPr>
        <w:tc>
          <w:tcPr>
            <w:tcW w:w="159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>Рыба и рыбопродукты</w:t>
            </w:r>
          </w:p>
        </w:tc>
        <w:tc>
          <w:tcPr>
            <w:tcW w:w="91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125,0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3,0–4,0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1,0–1,2</w:t>
            </w:r>
          </w:p>
        </w:tc>
      </w:tr>
      <w:tr w:rsidR="00A3619D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A3619D" w:rsidRDefault="00A3619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19D" w:rsidRDefault="00A3619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 xml:space="preserve">повышение уровня </w:t>
            </w:r>
            <w:proofErr w:type="spellStart"/>
            <w:r>
              <w:t>самообеспечения</w:t>
            </w:r>
            <w:proofErr w:type="spellEnd"/>
            <w:r>
              <w:t xml:space="preserve"> до 17,5 процента</w:t>
            </w:r>
          </w:p>
        </w:tc>
      </w:tr>
      <w:tr w:rsidR="00A3619D">
        <w:trPr>
          <w:trHeight w:val="240"/>
        </w:trPr>
        <w:tc>
          <w:tcPr>
            <w:tcW w:w="15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>Яйца и яйцепродукты, млн. штук</w:t>
            </w:r>
          </w:p>
        </w:tc>
        <w:tc>
          <w:tcPr>
            <w:tcW w:w="9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2970,0</w:t>
            </w:r>
          </w:p>
        </w:tc>
        <w:tc>
          <w:tcPr>
            <w:tcW w:w="25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>совершенствование структуры и качества</w:t>
            </w:r>
          </w:p>
        </w:tc>
      </w:tr>
      <w:tr w:rsidR="00A3619D">
        <w:trPr>
          <w:trHeight w:val="240"/>
        </w:trPr>
        <w:tc>
          <w:tcPr>
            <w:tcW w:w="159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lastRenderedPageBreak/>
              <w:t>Продукты детского питания</w:t>
            </w:r>
          </w:p>
        </w:tc>
        <w:tc>
          <w:tcPr>
            <w:tcW w:w="91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22,3*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3,0–3,5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2,0–3,0</w:t>
            </w:r>
          </w:p>
        </w:tc>
      </w:tr>
      <w:tr w:rsidR="00A3619D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A3619D" w:rsidRDefault="00A3619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19D" w:rsidRDefault="00A3619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>увеличение доли отечественных продуктов на потребительском рынке до 80 процентов</w:t>
            </w:r>
          </w:p>
        </w:tc>
      </w:tr>
      <w:tr w:rsidR="00A3619D">
        <w:trPr>
          <w:trHeight w:val="240"/>
        </w:trPr>
        <w:tc>
          <w:tcPr>
            <w:tcW w:w="1590" w:type="pct"/>
            <w:vMerge w:val="restar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>Органическая продукция</w:t>
            </w:r>
          </w:p>
        </w:tc>
        <w:tc>
          <w:tcPr>
            <w:tcW w:w="910" w:type="pct"/>
            <w:vMerge w:val="restar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1,0–2,0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2,0–3,0</w:t>
            </w:r>
          </w:p>
        </w:tc>
      </w:tr>
      <w:tr w:rsidR="00A3619D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A3619D" w:rsidRDefault="00A3619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A3619D" w:rsidRDefault="00A3619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>формирование спроса</w:t>
            </w:r>
          </w:p>
        </w:tc>
      </w:tr>
    </w:tbl>
    <w:p w:rsidR="00A3619D" w:rsidRDefault="00A3619D">
      <w:pPr>
        <w:pStyle w:val="snoskiline"/>
      </w:pPr>
      <w:r>
        <w:t>______________________________</w:t>
      </w:r>
    </w:p>
    <w:p w:rsidR="00A3619D" w:rsidRDefault="00A3619D">
      <w:pPr>
        <w:pStyle w:val="snoski"/>
        <w:spacing w:after="240"/>
      </w:pPr>
      <w:r>
        <w:t>* Емкость рынка продуктов детского питания в 2015 году приведена по данным о продажах детского питания организациями торговли Республики Беларусь.</w:t>
      </w:r>
    </w:p>
    <w:p w:rsidR="00A3619D" w:rsidRDefault="00A3619D">
      <w:pPr>
        <w:pStyle w:val="point"/>
      </w:pPr>
      <w:r>
        <w:t>3. Повышение эффективности внешней торговли сельскохозяйственной продукцией и продовольствием (таблица 3) за счет:</w:t>
      </w:r>
    </w:p>
    <w:p w:rsidR="00A3619D" w:rsidRDefault="00A3619D">
      <w:pPr>
        <w:pStyle w:val="newncpi"/>
      </w:pPr>
      <w:r>
        <w:t>развития экспортного потенциала и увеличения доли экспорта в стоимости произведенной сельскохозяйственной продукции, сырья и продовольствия до 40 процентов к 2020 году (по отношению к среднему уровню за 2010–2015 годы) и до 45 процентов к 2030 году;</w:t>
      </w:r>
    </w:p>
    <w:p w:rsidR="00A3619D" w:rsidRDefault="00A3619D">
      <w:pPr>
        <w:pStyle w:val="newncpi"/>
      </w:pPr>
      <w:r>
        <w:t>снижения импортной составляющей в затратах на производство сельскохозяйственной продукции, сырья и продовольствия до 20–22 процентов к 2020 году и до 18–20 процентов к 2030 году;</w:t>
      </w:r>
    </w:p>
    <w:p w:rsidR="00A3619D" w:rsidRDefault="00A3619D">
      <w:pPr>
        <w:pStyle w:val="newncpi"/>
      </w:pPr>
      <w:r>
        <w:t>снижения доли продовольственных товаров импортного производства в объеме продаж организаций торговли на внутреннем рынке до 15 процентов к 2020 году и до 14 процентов к 2030 году.</w:t>
      </w:r>
    </w:p>
    <w:p w:rsidR="00A3619D" w:rsidRDefault="00A3619D">
      <w:pPr>
        <w:pStyle w:val="newncpi"/>
      </w:pPr>
      <w:r>
        <w:t> </w:t>
      </w:r>
    </w:p>
    <w:p w:rsidR="00A3619D" w:rsidRDefault="00A3619D" w:rsidP="00ED79F0">
      <w:pPr>
        <w:pStyle w:val="newncpi0"/>
      </w:pPr>
      <w:r>
        <w:t>Таблица 3. Параметры развития экспорта и импорта сельскохозяйственной продукции, сырья и продовольствия Беларуси до 2030 года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0"/>
        <w:gridCol w:w="1701"/>
        <w:gridCol w:w="1325"/>
        <w:gridCol w:w="1282"/>
      </w:tblGrid>
      <w:tr w:rsidR="00A3619D">
        <w:trPr>
          <w:trHeight w:val="238"/>
        </w:trPr>
        <w:tc>
          <w:tcPr>
            <w:tcW w:w="270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19D" w:rsidRDefault="00A3619D">
            <w:pPr>
              <w:pStyle w:val="table10"/>
              <w:jc w:val="center"/>
            </w:pPr>
            <w:r>
              <w:t>Наименование показателей</w:t>
            </w:r>
          </w:p>
        </w:tc>
        <w:tc>
          <w:tcPr>
            <w:tcW w:w="2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19D" w:rsidRDefault="00A3619D">
            <w:pPr>
              <w:pStyle w:val="table10"/>
              <w:jc w:val="center"/>
            </w:pPr>
            <w:r>
              <w:t>Среднегодовой уровень</w:t>
            </w:r>
          </w:p>
        </w:tc>
      </w:tr>
      <w:tr w:rsidR="00A3619D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9D" w:rsidRDefault="00A3619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19D" w:rsidRDefault="00A3619D">
            <w:pPr>
              <w:pStyle w:val="table10"/>
              <w:jc w:val="center"/>
            </w:pPr>
            <w:r>
              <w:t>2010–2015 годы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19D" w:rsidRDefault="00A3619D">
            <w:pPr>
              <w:pStyle w:val="table10"/>
              <w:jc w:val="center"/>
            </w:pPr>
            <w:r>
              <w:t>2020 год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19D" w:rsidRDefault="00A3619D">
            <w:pPr>
              <w:pStyle w:val="table10"/>
              <w:jc w:val="center"/>
            </w:pPr>
            <w:r>
              <w:t>2030 год</w:t>
            </w:r>
          </w:p>
        </w:tc>
      </w:tr>
      <w:tr w:rsidR="00A3619D">
        <w:trPr>
          <w:trHeight w:val="238"/>
        </w:trPr>
        <w:tc>
          <w:tcPr>
            <w:tcW w:w="270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>Индекс роста стоимости экспорта сельскохозяйственной продукции и продуктов питания, в процентах к предыдущему году</w:t>
            </w:r>
          </w:p>
        </w:tc>
        <w:tc>
          <w:tcPr>
            <w:tcW w:w="90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5,5</w:t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7,0–8,0</w:t>
            </w:r>
          </w:p>
        </w:tc>
        <w:tc>
          <w:tcPr>
            <w:tcW w:w="68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5,0–6,0</w:t>
            </w:r>
          </w:p>
        </w:tc>
      </w:tr>
      <w:tr w:rsidR="00A3619D">
        <w:trPr>
          <w:trHeight w:val="238"/>
        </w:trPr>
        <w:tc>
          <w:tcPr>
            <w:tcW w:w="2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>Индекс роста стоимости импорта сельскохозяйственной продукции и продуктов питания, в процентах к предыдущему году</w:t>
            </w:r>
          </w:p>
        </w:tc>
        <w:tc>
          <w:tcPr>
            <w:tcW w:w="90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8,7</w:t>
            </w: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5,0–6,0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2,0–3,0</w:t>
            </w:r>
          </w:p>
        </w:tc>
      </w:tr>
      <w:tr w:rsidR="00A3619D">
        <w:trPr>
          <w:trHeight w:val="238"/>
        </w:trPr>
        <w:tc>
          <w:tcPr>
            <w:tcW w:w="2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>Отношение стоимости экспорта сельскохозяйственной продукции и продуктов питания к стоимости произведенной продукции, процентов</w:t>
            </w:r>
          </w:p>
        </w:tc>
        <w:tc>
          <w:tcPr>
            <w:tcW w:w="90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32,3</w:t>
            </w: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40,0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45,0</w:t>
            </w:r>
          </w:p>
        </w:tc>
      </w:tr>
      <w:tr w:rsidR="00A3619D">
        <w:trPr>
          <w:trHeight w:val="238"/>
        </w:trPr>
        <w:tc>
          <w:tcPr>
            <w:tcW w:w="2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>Отношение стоимости потребленных импортных ресурсов к затратам на производство сельскохозяйственной продукции и продовольствия, процентов*</w:t>
            </w:r>
          </w:p>
        </w:tc>
        <w:tc>
          <w:tcPr>
            <w:tcW w:w="90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23,0</w:t>
            </w: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20,0–22,0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18,0–20,0</w:t>
            </w:r>
          </w:p>
        </w:tc>
      </w:tr>
      <w:tr w:rsidR="00A3619D">
        <w:trPr>
          <w:trHeight w:val="238"/>
        </w:trPr>
        <w:tc>
          <w:tcPr>
            <w:tcW w:w="270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>Доля продажи продовольственных товаров импортного производства организациями торговли на внутреннем рынке в общем объеме продаж продовольственных товаров, процентов</w:t>
            </w:r>
          </w:p>
        </w:tc>
        <w:tc>
          <w:tcPr>
            <w:tcW w:w="90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19,5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15,0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14,0</w:t>
            </w:r>
          </w:p>
        </w:tc>
      </w:tr>
    </w:tbl>
    <w:p w:rsidR="00A3619D" w:rsidRDefault="00A3619D">
      <w:pPr>
        <w:pStyle w:val="snoskiline"/>
      </w:pPr>
      <w:bookmarkStart w:id="0" w:name="_GoBack"/>
      <w:bookmarkEnd w:id="0"/>
      <w:r>
        <w:t>______________________________</w:t>
      </w:r>
    </w:p>
    <w:p w:rsidR="00A3619D" w:rsidRDefault="00A3619D">
      <w:pPr>
        <w:pStyle w:val="snoski"/>
        <w:spacing w:after="240"/>
      </w:pPr>
      <w:r>
        <w:t>* Рассчитывается на основе данных годовой отчетности сельскохозяйственных организаций и организаций промышленности и обслуживающих отраслей Министерства сельского хозяйства и продовольствия.</w:t>
      </w:r>
    </w:p>
    <w:p w:rsidR="00A3619D" w:rsidRDefault="00A3619D">
      <w:pPr>
        <w:pStyle w:val="newncpi"/>
      </w:pPr>
      <w:r>
        <w:t>Приведенные параметры развития внешнеэкономической деятельности рассчитаны с учетом соблюдения критериев продовольственной безопасности.</w:t>
      </w:r>
    </w:p>
    <w:p w:rsidR="00A3619D" w:rsidRDefault="00A3619D">
      <w:pPr>
        <w:pStyle w:val="chapter"/>
      </w:pPr>
      <w:r>
        <w:t>ГЛАВА 7</w:t>
      </w:r>
      <w:r>
        <w:br/>
        <w:t>ИНДИКАТОРЫ СОСТОЯНИЯ НАЦИОНАЛЬНОЙ ПРОДОВОЛЬСТВЕННОЙ БЕЗОПАСНОСТИ</w:t>
      </w:r>
    </w:p>
    <w:p w:rsidR="00A3619D" w:rsidRDefault="00A3619D">
      <w:pPr>
        <w:pStyle w:val="newncpi"/>
      </w:pPr>
      <w:r>
        <w:t>Для оценки состояния национальной продовольственной безопасности используются индикаторы и их пороговые значения, отклонение от которых свидетельствует о снижении уровня защищенности национальных интересов и ситуации, требующей принятия соответствующих мер регулирования.</w:t>
      </w:r>
    </w:p>
    <w:p w:rsidR="00A3619D" w:rsidRDefault="00A3619D">
      <w:pPr>
        <w:pStyle w:val="newncpi"/>
      </w:pPr>
      <w:r>
        <w:lastRenderedPageBreak/>
        <w:t>Рекомендуемый перечень индикаторов включает группы:</w:t>
      </w:r>
    </w:p>
    <w:p w:rsidR="00A3619D" w:rsidRDefault="00A3619D">
      <w:pPr>
        <w:pStyle w:val="newncpi"/>
      </w:pPr>
      <w:r>
        <w:t>физической доступности сельскохозяйственной продукции, сырья и продовольствия (таблица 4);</w:t>
      </w:r>
    </w:p>
    <w:p w:rsidR="00A3619D" w:rsidRDefault="00A3619D">
      <w:pPr>
        <w:pStyle w:val="newncpi"/>
      </w:pPr>
      <w:r>
        <w:t>экономической доступности сельскохозяйственной продукции и продовольствия (таблица 5);</w:t>
      </w:r>
    </w:p>
    <w:p w:rsidR="00A3619D" w:rsidRDefault="00A3619D">
      <w:pPr>
        <w:pStyle w:val="newncpi"/>
      </w:pPr>
      <w:r>
        <w:t>уровня и качества питания в разрезе категорий населения (таблица 6);</w:t>
      </w:r>
    </w:p>
    <w:p w:rsidR="00A3619D" w:rsidRDefault="00A3619D">
      <w:pPr>
        <w:pStyle w:val="newncpi"/>
      </w:pPr>
      <w:r>
        <w:t>экологической устойчивости сельскохозяйственного производства (таблица 7);</w:t>
      </w:r>
    </w:p>
    <w:p w:rsidR="00A3619D" w:rsidRDefault="00A3619D">
      <w:pPr>
        <w:pStyle w:val="newncpi"/>
      </w:pPr>
      <w:r>
        <w:t>здоровья населения (таблица 8);</w:t>
      </w:r>
    </w:p>
    <w:p w:rsidR="00A3619D" w:rsidRDefault="00A3619D">
      <w:pPr>
        <w:pStyle w:val="newncpi"/>
      </w:pPr>
      <w:r>
        <w:t>уровня информированности населения в сфере продовольственной безопасности и безопасности продовольствия (таблица 9).</w:t>
      </w:r>
    </w:p>
    <w:p w:rsidR="00A3619D" w:rsidRDefault="00A3619D">
      <w:pPr>
        <w:pStyle w:val="newncpi"/>
      </w:pPr>
      <w:r>
        <w:t> </w:t>
      </w:r>
    </w:p>
    <w:p w:rsidR="00A3619D" w:rsidRDefault="00A3619D">
      <w:pPr>
        <w:pStyle w:val="newncpi0"/>
      </w:pPr>
      <w:r>
        <w:t>Таблица 4. Индикаторы физической доступности сельскохозяйственной продукции, сырья и продовольствия</w:t>
      </w:r>
    </w:p>
    <w:p w:rsidR="00A3619D" w:rsidRDefault="00A3619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3"/>
        <w:gridCol w:w="2705"/>
      </w:tblGrid>
      <w:tr w:rsidR="00A3619D">
        <w:trPr>
          <w:trHeight w:val="240"/>
        </w:trPr>
        <w:tc>
          <w:tcPr>
            <w:tcW w:w="3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19D" w:rsidRDefault="00A3619D">
            <w:pPr>
              <w:pStyle w:val="table10"/>
              <w:jc w:val="center"/>
            </w:pPr>
            <w:r>
              <w:t>Наименование индикатора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19D" w:rsidRDefault="00A3619D">
            <w:pPr>
              <w:pStyle w:val="table10"/>
              <w:jc w:val="center"/>
            </w:pPr>
            <w:r>
              <w:t>Допустимое значение</w:t>
            </w:r>
          </w:p>
        </w:tc>
      </w:tr>
      <w:tr w:rsidR="00A3619D">
        <w:trPr>
          <w:trHeight w:val="240"/>
        </w:trPr>
        <w:tc>
          <w:tcPr>
            <w:tcW w:w="356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>Отношение уровня производства основных видов сельскохозяйственной продукции, сырья и продовольствия к потребности по критическому уровню безопасности, процентов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43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90–110 процентов по каждому из 10 обеспечивающих продуктов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A3619D">
        <w:trPr>
          <w:trHeight w:val="240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>Отношение уровня производства основных видов сельскохозяйственной продукции, сырья и продовольствия к потребности по оптимистическому уровню безопасности, процентов</w:t>
            </w:r>
            <w:r>
              <w:rPr>
                <w:vertAlign w:val="superscript"/>
              </w:rPr>
              <w:t>3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19D" w:rsidRDefault="00A3619D">
            <w:pPr>
              <w:pStyle w:val="table10"/>
              <w:jc w:val="center"/>
            </w:pPr>
            <w:r>
              <w:t>»</w:t>
            </w:r>
          </w:p>
        </w:tc>
      </w:tr>
      <w:tr w:rsidR="00A3619D">
        <w:trPr>
          <w:trHeight w:val="240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>Интегральный индекс достаточности производства по обеспечивающим видам сельскохозяйственной продукции, сырья и продовольствия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больше 1</w:t>
            </w:r>
          </w:p>
        </w:tc>
      </w:tr>
      <w:tr w:rsidR="00A3619D">
        <w:trPr>
          <w:trHeight w:val="240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>Уровень производства зерна на одного человека в год, килограммов: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A3619D">
        <w:trPr>
          <w:trHeight w:val="240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ind w:left="283"/>
            </w:pPr>
            <w:r>
              <w:t>по критическому уровню потребности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не менее 700</w:t>
            </w:r>
          </w:p>
        </w:tc>
      </w:tr>
      <w:tr w:rsidR="00A3619D">
        <w:trPr>
          <w:trHeight w:val="240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ind w:left="283"/>
            </w:pPr>
            <w:r>
              <w:t>по оптимистическому уровню потребности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не менее 900</w:t>
            </w:r>
          </w:p>
        </w:tc>
      </w:tr>
      <w:tr w:rsidR="00A3619D">
        <w:trPr>
          <w:trHeight w:val="240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>Уровень резервов и фондов (запасов) зерна по отношению к оптимистическому уровню потребности, процентов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не менее 15</w:t>
            </w:r>
          </w:p>
        </w:tc>
      </w:tr>
      <w:tr w:rsidR="00A3619D">
        <w:trPr>
          <w:trHeight w:val="240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 xml:space="preserve">Уровень потребления основных продуктов питания в год по видам (рассчитанный балансовым методом), килограммов 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 xml:space="preserve">90–110 процентов </w:t>
            </w:r>
            <w:proofErr w:type="gramStart"/>
            <w:r>
              <w:t>рациональной</w:t>
            </w:r>
            <w:proofErr w:type="gramEnd"/>
            <w:r>
              <w:t xml:space="preserve"> нормы</w:t>
            </w:r>
            <w:r>
              <w:rPr>
                <w:vertAlign w:val="superscript"/>
              </w:rPr>
              <w:t>5</w:t>
            </w:r>
          </w:p>
        </w:tc>
      </w:tr>
      <w:tr w:rsidR="00A3619D">
        <w:trPr>
          <w:trHeight w:val="240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>Индекс производства продукции сельского хозяйства (в сопоставимых ценах), в процентах к предыдущему году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не менее 103–104</w:t>
            </w:r>
          </w:p>
        </w:tc>
      </w:tr>
      <w:tr w:rsidR="00A3619D">
        <w:trPr>
          <w:trHeight w:val="240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>Устойчивость достижения индикативных показателей государственных программ по производству сельскохозяйственной продукции, сырья и продовольствия, процентов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98–101</w:t>
            </w:r>
          </w:p>
        </w:tc>
      </w:tr>
      <w:tr w:rsidR="00A3619D">
        <w:trPr>
          <w:trHeight w:val="240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>Рентабельность реализованной продукции, товаров, работ, услуг в сельском хозяйстве, в том числе в сельскохозяйственных организациях, процентов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не менее 30</w:t>
            </w:r>
            <w:r>
              <w:rPr>
                <w:vertAlign w:val="superscript"/>
              </w:rPr>
              <w:t>6</w:t>
            </w:r>
          </w:p>
        </w:tc>
      </w:tr>
      <w:tr w:rsidR="00A3619D">
        <w:trPr>
          <w:trHeight w:val="240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>Соотношение размера кредиторской и дебиторской задолженности сельскохозяйственных организаций, раз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1:1</w:t>
            </w:r>
            <w:r>
              <w:rPr>
                <w:vertAlign w:val="superscript"/>
              </w:rPr>
              <w:t>6</w:t>
            </w:r>
          </w:p>
        </w:tc>
      </w:tr>
      <w:tr w:rsidR="00A3619D">
        <w:trPr>
          <w:trHeight w:val="240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>Удельный вес инвестиций в основной капитал, направленных на развитие сельского хозяйства, в общем объеме, процентов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не менее 10</w:t>
            </w:r>
          </w:p>
        </w:tc>
      </w:tr>
      <w:tr w:rsidR="00A3619D">
        <w:trPr>
          <w:trHeight w:val="240"/>
        </w:trPr>
        <w:tc>
          <w:tcPr>
            <w:tcW w:w="356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>Соотношение объема инвестиций в основной капитал, направленных на развитие сельского хозяйства, и валовой продукции сельского хозяйства, процентов</w:t>
            </w:r>
          </w:p>
        </w:tc>
        <w:tc>
          <w:tcPr>
            <w:tcW w:w="143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не менее 20</w:t>
            </w:r>
          </w:p>
        </w:tc>
      </w:tr>
    </w:tbl>
    <w:p w:rsidR="00A3619D" w:rsidRDefault="00A3619D">
      <w:pPr>
        <w:pStyle w:val="newncpi"/>
      </w:pPr>
      <w:r>
        <w:t> </w:t>
      </w:r>
    </w:p>
    <w:p w:rsidR="00A3619D" w:rsidRDefault="00A3619D">
      <w:pPr>
        <w:pStyle w:val="snoskiline"/>
      </w:pPr>
      <w:r>
        <w:rPr>
          <w:vertAlign w:val="superscript"/>
        </w:rPr>
        <w:t>______________________________</w:t>
      </w:r>
    </w:p>
    <w:p w:rsidR="00A3619D" w:rsidRDefault="00A3619D">
      <w:pPr>
        <w:pStyle w:val="snoski"/>
      </w:pPr>
      <w:r>
        <w:rPr>
          <w:vertAlign w:val="superscript"/>
        </w:rPr>
        <w:t>1 </w:t>
      </w:r>
      <w:r>
        <w:t xml:space="preserve">Показатель достаточности производства </w:t>
      </w:r>
      <w:r>
        <w:rPr>
          <w:i/>
          <w:iCs/>
        </w:rPr>
        <w:t>i</w:t>
      </w:r>
      <w:r>
        <w:t xml:space="preserve">-вида продукции по критическому уровню продовольственной безопасности </w:t>
      </w:r>
      <w:r>
        <w:rPr>
          <w:noProof/>
        </w:rPr>
        <w:drawing>
          <wp:inline distT="0" distB="0" distL="0" distR="0">
            <wp:extent cx="390525" cy="209550"/>
            <wp:effectExtent l="0" t="0" r="9525" b="0"/>
            <wp:docPr id="1" name="Рисунок 1" descr="C:\NCPI_CLIENT\EKBD\Texts\c21700962.files\08000001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NCPI_CLIENT\EKBD\Texts\c21700962.files\08000001wmz.png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рассчитывается по формуле</w:t>
      </w:r>
    </w:p>
    <w:p w:rsidR="00A3619D" w:rsidRDefault="00A3619D">
      <w:pPr>
        <w:pStyle w:val="snoski"/>
      </w:pPr>
      <w:r>
        <w:t> </w:t>
      </w:r>
    </w:p>
    <w:p w:rsidR="00A3619D" w:rsidRDefault="00A3619D">
      <w:pPr>
        <w:pStyle w:val="snoski"/>
        <w:ind w:firstLine="0"/>
        <w:jc w:val="center"/>
      </w:pPr>
      <w:r>
        <w:rPr>
          <w:noProof/>
        </w:rPr>
        <w:drawing>
          <wp:inline distT="0" distB="0" distL="0" distR="0">
            <wp:extent cx="1085850" cy="209550"/>
            <wp:effectExtent l="0" t="0" r="0" b="0"/>
            <wp:docPr id="2" name="Рисунок 2" descr="C:\NCPI_CLIENT\EKBD\Texts\c21700962.files\08000002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NCPI_CLIENT\EKBD\Texts\c21700962.files\08000002wmz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19D" w:rsidRDefault="00A3619D">
      <w:pPr>
        <w:pStyle w:val="snoski"/>
      </w:pPr>
      <w:r>
        <w:t> </w:t>
      </w:r>
    </w:p>
    <w:p w:rsidR="00A3619D" w:rsidRDefault="00A3619D">
      <w:pPr>
        <w:pStyle w:val="snoski"/>
        <w:ind w:firstLine="0"/>
      </w:pPr>
      <w:r>
        <w:t>где    </w:t>
      </w:r>
      <w:r>
        <w:rPr>
          <w:noProof/>
        </w:rPr>
        <w:drawing>
          <wp:inline distT="0" distB="0" distL="0" distR="0">
            <wp:extent cx="161925" cy="190500"/>
            <wp:effectExtent l="0" t="0" r="9525" b="0"/>
            <wp:docPr id="3" name="Рисунок 3" descr="C:\NCPI_CLIENT\EKBD\Texts\c21700962.files\08000003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NCPI_CLIENT\EKBD\Texts\c21700962.files\08000003wmz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фактический уровень производства </w:t>
      </w:r>
      <w:r>
        <w:rPr>
          <w:i/>
          <w:iCs/>
        </w:rPr>
        <w:t>i</w:t>
      </w:r>
      <w:r>
        <w:t>-вида продукции в стране за отчетный год, тыс. тонн;</w:t>
      </w:r>
    </w:p>
    <w:p w:rsidR="00A3619D" w:rsidRDefault="00A3619D">
      <w:pPr>
        <w:pStyle w:val="snoski"/>
      </w:pPr>
      <w:r>
        <w:rPr>
          <w:noProof/>
        </w:rPr>
        <w:drawing>
          <wp:inline distT="0" distB="0" distL="0" distR="0">
            <wp:extent cx="333375" cy="209550"/>
            <wp:effectExtent l="0" t="0" r="9525" b="0"/>
            <wp:docPr id="4" name="Рисунок 4" descr="C:\NCPI_CLIENT\EKBD\Texts\c21700962.files\08000004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NCPI_CLIENT\EKBD\Texts\c21700962.files\08000004wmz.png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– критический уровень потребности в продукции </w:t>
      </w:r>
      <w:r>
        <w:rPr>
          <w:i/>
          <w:iCs/>
        </w:rPr>
        <w:t>i</w:t>
      </w:r>
      <w:r>
        <w:t>-вида в стране в соответствии с критериями продовольственной безопасности, тыс. тонн.</w:t>
      </w:r>
    </w:p>
    <w:p w:rsidR="00A3619D" w:rsidRDefault="00A3619D">
      <w:pPr>
        <w:pStyle w:val="snoski"/>
      </w:pPr>
      <w:r>
        <w:rPr>
          <w:vertAlign w:val="superscript"/>
        </w:rPr>
        <w:lastRenderedPageBreak/>
        <w:t>2</w:t>
      </w:r>
      <w:proofErr w:type="gramStart"/>
      <w:r>
        <w:rPr>
          <w:vertAlign w:val="superscript"/>
        </w:rPr>
        <w:t> </w:t>
      </w:r>
      <w:r>
        <w:t>В</w:t>
      </w:r>
      <w:proofErr w:type="gramEnd"/>
      <w:r>
        <w:t xml:space="preserve"> перечень сельскохозяйственной продукции, сырья и продовольствия, обеспечивающих продовольственную безопасность, входят: зерно, молоко, мясо, сахар, масло растительное, картофель, овощи, фрукты и ягоды, яйца, рыба.</w:t>
      </w:r>
    </w:p>
    <w:p w:rsidR="00A3619D" w:rsidRDefault="00A3619D">
      <w:pPr>
        <w:pStyle w:val="snoski"/>
      </w:pPr>
      <w:r>
        <w:rPr>
          <w:vertAlign w:val="superscript"/>
        </w:rPr>
        <w:t>3 </w:t>
      </w:r>
      <w:r>
        <w:t xml:space="preserve">Показатель достаточности производства </w:t>
      </w:r>
      <w:r>
        <w:rPr>
          <w:i/>
          <w:iCs/>
        </w:rPr>
        <w:t>i</w:t>
      </w:r>
      <w:r>
        <w:t xml:space="preserve">-вида продукции по оптимистическому уровню продовольственной безопасности </w:t>
      </w:r>
      <w:r>
        <w:rPr>
          <w:noProof/>
        </w:rPr>
        <w:drawing>
          <wp:inline distT="0" distB="0" distL="0" distR="0">
            <wp:extent cx="361950" cy="209550"/>
            <wp:effectExtent l="0" t="0" r="0" b="0"/>
            <wp:docPr id="5" name="Рисунок 5" descr="C:\NCPI_CLIENT\EKBD\Texts\c21700962.files\08000005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NCPI_CLIENT\EKBD\Texts\c21700962.files\08000005wmz.png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рассчитывается по формуле</w:t>
      </w:r>
    </w:p>
    <w:p w:rsidR="00A3619D" w:rsidRDefault="00A3619D">
      <w:pPr>
        <w:pStyle w:val="snoski"/>
      </w:pPr>
      <w:r>
        <w:t> </w:t>
      </w:r>
    </w:p>
    <w:p w:rsidR="00A3619D" w:rsidRDefault="00A3619D">
      <w:pPr>
        <w:pStyle w:val="snoski"/>
        <w:ind w:firstLine="0"/>
        <w:jc w:val="center"/>
      </w:pPr>
      <w:r>
        <w:rPr>
          <w:noProof/>
        </w:rPr>
        <w:drawing>
          <wp:inline distT="0" distB="0" distL="0" distR="0">
            <wp:extent cx="1009650" cy="209550"/>
            <wp:effectExtent l="0" t="0" r="0" b="0"/>
            <wp:docPr id="6" name="Рисунок 6" descr="C:\NCPI_CLIENT\EKBD\Texts\c21700962.files\08000006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NCPI_CLIENT\EKBD\Texts\c21700962.files\08000006wmz.png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19D" w:rsidRDefault="00A3619D">
      <w:pPr>
        <w:pStyle w:val="snoski"/>
      </w:pPr>
      <w:r>
        <w:t> </w:t>
      </w:r>
    </w:p>
    <w:p w:rsidR="00A3619D" w:rsidRDefault="00A3619D">
      <w:pPr>
        <w:pStyle w:val="snoski"/>
        <w:ind w:firstLine="0"/>
      </w:pPr>
      <w:r>
        <w:t>где    </w:t>
      </w:r>
      <w:r>
        <w:rPr>
          <w:noProof/>
        </w:rPr>
        <w:drawing>
          <wp:inline distT="0" distB="0" distL="0" distR="0">
            <wp:extent cx="285750" cy="209550"/>
            <wp:effectExtent l="0" t="0" r="0" b="0"/>
            <wp:docPr id="7" name="Рисунок 7" descr="C:\NCPI_CLIENT\EKBD\Texts\c21700962.files\08000007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NCPI_CLIENT\EKBD\Texts\c21700962.files\08000007wmz.png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– оптимистический уровень потребности в продукции </w:t>
      </w:r>
      <w:r>
        <w:rPr>
          <w:i/>
          <w:iCs/>
        </w:rPr>
        <w:t>i</w:t>
      </w:r>
      <w:r>
        <w:t>-вида в стране в соответствии с критериями продовольственной безопасности, тыс. тонн.</w:t>
      </w:r>
    </w:p>
    <w:p w:rsidR="00A3619D" w:rsidRDefault="00A3619D">
      <w:pPr>
        <w:pStyle w:val="snoski"/>
      </w:pPr>
      <w:r>
        <w:rPr>
          <w:vertAlign w:val="superscript"/>
        </w:rPr>
        <w:t>4 </w:t>
      </w:r>
      <w:r>
        <w:t>Интегральный индекс достаточности производства сельскохозяйственной продукции, сырья и продовольствия (</w:t>
      </w:r>
      <w:proofErr w:type="spellStart"/>
      <w:r>
        <w:t>ИБП</w:t>
      </w:r>
      <w:proofErr w:type="spellEnd"/>
      <w:r>
        <w:t>) по 10 видам продукции (</w:t>
      </w:r>
      <w:r>
        <w:rPr>
          <w:i/>
          <w:iCs/>
        </w:rPr>
        <w:t>n</w:t>
      </w:r>
      <w:r>
        <w:t xml:space="preserve"> = 10) рассчитывается по формуле</w:t>
      </w:r>
    </w:p>
    <w:p w:rsidR="00A3619D" w:rsidRDefault="00A3619D">
      <w:pPr>
        <w:pStyle w:val="snoski"/>
      </w:pPr>
      <w:r>
        <w:t> </w:t>
      </w:r>
    </w:p>
    <w:p w:rsidR="00A3619D" w:rsidRDefault="00A3619D">
      <w:pPr>
        <w:pStyle w:val="snoski"/>
        <w:ind w:firstLine="0"/>
        <w:jc w:val="center"/>
      </w:pPr>
      <w:r>
        <w:rPr>
          <w:noProof/>
        </w:rPr>
        <w:drawing>
          <wp:inline distT="0" distB="0" distL="0" distR="0">
            <wp:extent cx="2057400" cy="361950"/>
            <wp:effectExtent l="0" t="0" r="0" b="0"/>
            <wp:docPr id="8" name="Рисунок 8" descr="C:\NCPI_CLIENT\EKBD\Texts\c21700962.files\08000008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NCPI_CLIENT\EKBD\Texts\c21700962.files\08000008wmz.png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19D" w:rsidRDefault="00A3619D">
      <w:pPr>
        <w:pStyle w:val="snoski"/>
      </w:pPr>
      <w:r>
        <w:t> </w:t>
      </w:r>
    </w:p>
    <w:p w:rsidR="00A3619D" w:rsidRDefault="00A3619D">
      <w:pPr>
        <w:pStyle w:val="snoski"/>
      </w:pPr>
      <w:proofErr w:type="gramStart"/>
      <w:r>
        <w:rPr>
          <w:vertAlign w:val="superscript"/>
        </w:rPr>
        <w:t>5 </w:t>
      </w:r>
      <w:r>
        <w:t xml:space="preserve">Фактическое значение уровня потребления в год на одного человека по основным продуктам питания (мясо и мясопродукты, молоко и молокопродукты, яйца и яйцепродукты, овощи, бахчевые культуры и продукты их переработки, рыба и рыбопродукты, сахар, масло растительное, фрукты, ягоды и продукты их переработки, картофель и </w:t>
      </w:r>
      <w:proofErr w:type="spellStart"/>
      <w:r>
        <w:t>картофелепродукты</w:t>
      </w:r>
      <w:proofErr w:type="spellEnd"/>
      <w:r>
        <w:t>, хлеб и хлебопродукты) может находиться в пределах 90–110 процентов рациональной нормы, что характерно для несбалансированного</w:t>
      </w:r>
      <w:proofErr w:type="gramEnd"/>
      <w:r>
        <w:t xml:space="preserve"> по качественным параметрам рациона питания населения, но достаточного по энергетической ценности.</w:t>
      </w:r>
    </w:p>
    <w:p w:rsidR="00A3619D" w:rsidRDefault="00A3619D">
      <w:pPr>
        <w:pStyle w:val="snoski"/>
        <w:spacing w:after="240"/>
      </w:pPr>
      <w:r>
        <w:rPr>
          <w:vertAlign w:val="superscript"/>
        </w:rPr>
        <w:t>6 </w:t>
      </w:r>
      <w:r>
        <w:t>Допустимые значения по индикатору определены в соответствии с научно обоснованными критериями самоокупаемости и самофинансирования сельскохозяйственных организаций.</w:t>
      </w:r>
    </w:p>
    <w:p w:rsidR="00A3619D" w:rsidRDefault="00A3619D">
      <w:pPr>
        <w:pStyle w:val="newncpi0"/>
      </w:pPr>
      <w:r>
        <w:t>Таблица 5. Индикаторы экономической доступности сельскохозяйственной продукции и продовольствия</w:t>
      </w:r>
    </w:p>
    <w:p w:rsidR="00A3619D" w:rsidRDefault="00A3619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9"/>
        <w:gridCol w:w="1709"/>
      </w:tblGrid>
      <w:tr w:rsidR="00A3619D">
        <w:trPr>
          <w:trHeight w:val="240"/>
        </w:trPr>
        <w:tc>
          <w:tcPr>
            <w:tcW w:w="40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19D" w:rsidRDefault="00A3619D">
            <w:pPr>
              <w:pStyle w:val="table10"/>
              <w:jc w:val="center"/>
            </w:pPr>
            <w:r>
              <w:t>Наименование индикатора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19D" w:rsidRDefault="00A3619D">
            <w:pPr>
              <w:pStyle w:val="table10"/>
              <w:jc w:val="center"/>
            </w:pPr>
            <w:r>
              <w:t>Допустимое значение</w:t>
            </w:r>
          </w:p>
        </w:tc>
      </w:tr>
      <w:tr w:rsidR="00A3619D">
        <w:trPr>
          <w:trHeight w:val="240"/>
        </w:trPr>
        <w:tc>
          <w:tcPr>
            <w:tcW w:w="409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>Доля расходов на продукты питания в структуре потребительских расходов домашних хозяйств, процентов</w:t>
            </w:r>
          </w:p>
        </w:tc>
        <w:tc>
          <w:tcPr>
            <w:tcW w:w="9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не более 35,0*</w:t>
            </w:r>
          </w:p>
        </w:tc>
      </w:tr>
      <w:tr w:rsidR="00A3619D">
        <w:trPr>
          <w:trHeight w:val="240"/>
        </w:trPr>
        <w:tc>
          <w:tcPr>
            <w:tcW w:w="40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>Реальные располагаемые денежные доходы населения, в процентах к предыдущему году</w:t>
            </w:r>
          </w:p>
        </w:tc>
        <w:tc>
          <w:tcPr>
            <w:tcW w:w="9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не менее 102,2</w:t>
            </w:r>
          </w:p>
        </w:tc>
      </w:tr>
      <w:tr w:rsidR="00A3619D">
        <w:trPr>
          <w:trHeight w:val="240"/>
        </w:trPr>
        <w:tc>
          <w:tcPr>
            <w:tcW w:w="40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 xml:space="preserve">Доля населения с уровнем среднедушевых располагаемых ресурсов </w:t>
            </w:r>
            <w:proofErr w:type="gramStart"/>
            <w:r>
              <w:t>ниже бюджета прожиточного минимума в общей численности, процентов</w:t>
            </w:r>
            <w:proofErr w:type="gramEnd"/>
            <w:r>
              <w:t xml:space="preserve"> </w:t>
            </w:r>
          </w:p>
        </w:tc>
        <w:tc>
          <w:tcPr>
            <w:tcW w:w="9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не более 5,5</w:t>
            </w:r>
          </w:p>
        </w:tc>
      </w:tr>
      <w:tr w:rsidR="00A3619D">
        <w:trPr>
          <w:trHeight w:val="240"/>
        </w:trPr>
        <w:tc>
          <w:tcPr>
            <w:tcW w:w="40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ind w:left="283"/>
            </w:pPr>
            <w:r>
              <w:t>в том числе в сельской местности</w:t>
            </w:r>
          </w:p>
        </w:tc>
        <w:tc>
          <w:tcPr>
            <w:tcW w:w="9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не более 8,0</w:t>
            </w:r>
          </w:p>
        </w:tc>
      </w:tr>
      <w:tr w:rsidR="00A3619D">
        <w:trPr>
          <w:trHeight w:val="240"/>
        </w:trPr>
        <w:tc>
          <w:tcPr>
            <w:tcW w:w="40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>Соотношение уровня среднедушевых располагаемых ресурсов (в расчете на одного члена домашнего хозяйства) и бюджета прожиточного минимума, процентов</w:t>
            </w:r>
          </w:p>
        </w:tc>
        <w:tc>
          <w:tcPr>
            <w:tcW w:w="9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более 230,0</w:t>
            </w:r>
          </w:p>
        </w:tc>
      </w:tr>
      <w:tr w:rsidR="00A3619D">
        <w:trPr>
          <w:trHeight w:val="240"/>
        </w:trPr>
        <w:tc>
          <w:tcPr>
            <w:tcW w:w="40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>Соотношение средних уровней располагаемых ресурсов 20-процентной группы наиболее и 20-процентной группы наименее обеспеченных домашних хозяйств, процентов</w:t>
            </w:r>
          </w:p>
        </w:tc>
        <w:tc>
          <w:tcPr>
            <w:tcW w:w="9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не более 4,0</w:t>
            </w:r>
          </w:p>
        </w:tc>
      </w:tr>
      <w:tr w:rsidR="00A3619D">
        <w:trPr>
          <w:trHeight w:val="240"/>
        </w:trPr>
        <w:tc>
          <w:tcPr>
            <w:tcW w:w="40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>Соотношение средних уровней расходов на питание 20-процентной группы наиболее и 20-процентной группы наименее обеспеченных домашних хозяйств, процентов</w:t>
            </w:r>
          </w:p>
        </w:tc>
        <w:tc>
          <w:tcPr>
            <w:tcW w:w="9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не более 50,0</w:t>
            </w:r>
          </w:p>
        </w:tc>
      </w:tr>
      <w:tr w:rsidR="00A3619D">
        <w:trPr>
          <w:trHeight w:val="240"/>
        </w:trPr>
        <w:tc>
          <w:tcPr>
            <w:tcW w:w="40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>Соотношение средней калорийности рациона питания 20-процентной группы наиболее и 20-процентной группы наименее обеспеченных домашних хозяйств, процентов</w:t>
            </w:r>
          </w:p>
        </w:tc>
        <w:tc>
          <w:tcPr>
            <w:tcW w:w="9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не более 20,0</w:t>
            </w:r>
          </w:p>
        </w:tc>
      </w:tr>
      <w:tr w:rsidR="00A3619D">
        <w:trPr>
          <w:trHeight w:val="240"/>
        </w:trPr>
        <w:tc>
          <w:tcPr>
            <w:tcW w:w="40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>Уровень регистрируемой безработицы, процентов к численности экономически активного населения</w:t>
            </w:r>
          </w:p>
        </w:tc>
        <w:tc>
          <w:tcPr>
            <w:tcW w:w="9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не более 2,0</w:t>
            </w:r>
          </w:p>
        </w:tc>
      </w:tr>
      <w:tr w:rsidR="00A3619D">
        <w:trPr>
          <w:trHeight w:val="240"/>
        </w:trPr>
        <w:tc>
          <w:tcPr>
            <w:tcW w:w="40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>Соотношение темпов роста производительности труда в народном хозяйстве и реальной заработной платы работников, процентов</w:t>
            </w:r>
          </w:p>
        </w:tc>
        <w:tc>
          <w:tcPr>
            <w:tcW w:w="9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101,0:100,0</w:t>
            </w:r>
          </w:p>
        </w:tc>
      </w:tr>
      <w:tr w:rsidR="00A3619D">
        <w:trPr>
          <w:trHeight w:val="240"/>
        </w:trPr>
        <w:tc>
          <w:tcPr>
            <w:tcW w:w="40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>Доля продажи продовольственных товаров отечественного производства организациями торговли на внутреннем рынке в общем объеме продаж, процентов</w:t>
            </w:r>
          </w:p>
        </w:tc>
        <w:tc>
          <w:tcPr>
            <w:tcW w:w="9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не менее 85,0</w:t>
            </w:r>
          </w:p>
        </w:tc>
      </w:tr>
      <w:tr w:rsidR="00A3619D">
        <w:trPr>
          <w:trHeight w:val="240"/>
        </w:trPr>
        <w:tc>
          <w:tcPr>
            <w:tcW w:w="409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>Соотношение темпов роста экспорта сельскохозяйственной продукции, сырья и продовольствия в стоимостном и натуральном выражении, процентов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не менее 105,0</w:t>
            </w:r>
          </w:p>
        </w:tc>
      </w:tr>
    </w:tbl>
    <w:p w:rsidR="00A3619D" w:rsidRDefault="00A3619D">
      <w:pPr>
        <w:pStyle w:val="newncpi"/>
      </w:pPr>
      <w:r>
        <w:rPr>
          <w:vertAlign w:val="superscript"/>
        </w:rPr>
        <w:t> </w:t>
      </w:r>
    </w:p>
    <w:p w:rsidR="00A3619D" w:rsidRDefault="00A3619D">
      <w:pPr>
        <w:pStyle w:val="snoskiline"/>
      </w:pPr>
      <w:r>
        <w:t>______________________________</w:t>
      </w:r>
    </w:p>
    <w:p w:rsidR="00A3619D" w:rsidRDefault="00A3619D">
      <w:pPr>
        <w:pStyle w:val="snoski"/>
        <w:spacing w:after="240"/>
      </w:pPr>
      <w:r>
        <w:t>* Допустимое значение по индикатору обосновано с учетом прогнозируемого роста реальных денежных доходов и достижения сбалансированности рациона питания.</w:t>
      </w:r>
    </w:p>
    <w:p w:rsidR="00A3619D" w:rsidRDefault="00A3619D">
      <w:pPr>
        <w:pStyle w:val="newncpi0"/>
      </w:pPr>
      <w:r>
        <w:t>Таблица 6. Индикаторы уровня и качества питания населения по категориям населения</w:t>
      </w:r>
    </w:p>
    <w:p w:rsidR="00A3619D" w:rsidRDefault="00A3619D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8"/>
        <w:gridCol w:w="2990"/>
      </w:tblGrid>
      <w:tr w:rsidR="00A3619D">
        <w:trPr>
          <w:trHeight w:val="240"/>
        </w:trPr>
        <w:tc>
          <w:tcPr>
            <w:tcW w:w="34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19D" w:rsidRDefault="00A3619D">
            <w:pPr>
              <w:pStyle w:val="table10"/>
              <w:jc w:val="center"/>
            </w:pPr>
            <w:r>
              <w:t>Наименование индикатора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19D" w:rsidRDefault="00A3619D">
            <w:pPr>
              <w:pStyle w:val="table10"/>
              <w:jc w:val="center"/>
            </w:pPr>
            <w:r>
              <w:t>Рациональная норма потребления</w:t>
            </w:r>
          </w:p>
        </w:tc>
      </w:tr>
      <w:tr w:rsidR="00A3619D">
        <w:trPr>
          <w:trHeight w:val="240"/>
        </w:trPr>
        <w:tc>
          <w:tcPr>
            <w:tcW w:w="34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>Энергетическая ценность рациона, килокалорий</w:t>
            </w:r>
          </w:p>
        </w:tc>
        <w:tc>
          <w:tcPr>
            <w:tcW w:w="159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3400–3500 килокалорий</w:t>
            </w:r>
          </w:p>
        </w:tc>
      </w:tr>
      <w:tr w:rsidR="00A3619D">
        <w:trPr>
          <w:trHeight w:val="240"/>
        </w:trPr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>Потребление основных продуктов питания в расчете на душу населения в год, килограммов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на уровне 90–110 процентов нормы</w:t>
            </w:r>
          </w:p>
        </w:tc>
      </w:tr>
      <w:tr w:rsidR="00A3619D">
        <w:trPr>
          <w:trHeight w:val="240"/>
        </w:trPr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ind w:left="283"/>
            </w:pPr>
            <w:r>
              <w:t xml:space="preserve">в том числе: 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A3619D">
        <w:trPr>
          <w:trHeight w:val="240"/>
        </w:trPr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ind w:left="283"/>
            </w:pPr>
            <w:r>
              <w:t>хлеб и хлебопродукты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105,0</w:t>
            </w:r>
          </w:p>
        </w:tc>
      </w:tr>
      <w:tr w:rsidR="00A3619D">
        <w:trPr>
          <w:trHeight w:val="240"/>
        </w:trPr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ind w:left="283"/>
            </w:pPr>
            <w:r>
              <w:t>молоко и молокопродукты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393,0</w:t>
            </w:r>
          </w:p>
        </w:tc>
      </w:tr>
      <w:tr w:rsidR="00A3619D">
        <w:trPr>
          <w:trHeight w:val="240"/>
        </w:trPr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ind w:left="283"/>
            </w:pPr>
            <w:r>
              <w:t>мясо и мясопродукты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80,0</w:t>
            </w:r>
          </w:p>
        </w:tc>
      </w:tr>
      <w:tr w:rsidR="00A3619D">
        <w:trPr>
          <w:trHeight w:val="240"/>
        </w:trPr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ind w:left="283"/>
            </w:pPr>
            <w:r>
              <w:t>рыба и рыбопродукты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18,2</w:t>
            </w:r>
          </w:p>
        </w:tc>
      </w:tr>
      <w:tr w:rsidR="00A3619D">
        <w:trPr>
          <w:trHeight w:val="240"/>
        </w:trPr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ind w:left="283"/>
            </w:pPr>
            <w:r>
              <w:t>масло растительное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13,2</w:t>
            </w:r>
          </w:p>
        </w:tc>
      </w:tr>
      <w:tr w:rsidR="00A3619D">
        <w:trPr>
          <w:trHeight w:val="240"/>
        </w:trPr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ind w:left="283"/>
            </w:pPr>
            <w:r>
              <w:t>яйца и яйцепродукты, штук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294,0</w:t>
            </w:r>
          </w:p>
        </w:tc>
      </w:tr>
      <w:tr w:rsidR="00A3619D">
        <w:trPr>
          <w:trHeight w:val="240"/>
        </w:trPr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ind w:left="283"/>
            </w:pPr>
            <w:r>
              <w:t xml:space="preserve">картофель и </w:t>
            </w:r>
            <w:proofErr w:type="spellStart"/>
            <w:r>
              <w:t>картофелепродукты</w:t>
            </w:r>
            <w:proofErr w:type="spellEnd"/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170,0</w:t>
            </w:r>
          </w:p>
        </w:tc>
      </w:tr>
      <w:tr w:rsidR="00A3619D">
        <w:trPr>
          <w:trHeight w:val="240"/>
        </w:trPr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ind w:left="283"/>
            </w:pPr>
            <w:r>
              <w:t>овощи, бахчевые культуры и продукты их переработки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124,0</w:t>
            </w:r>
          </w:p>
        </w:tc>
      </w:tr>
      <w:tr w:rsidR="00A3619D">
        <w:trPr>
          <w:trHeight w:val="240"/>
        </w:trPr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ind w:left="283"/>
            </w:pPr>
            <w:r>
              <w:t>фрукты, ягоды и продукты их переработки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78,0</w:t>
            </w:r>
          </w:p>
        </w:tc>
      </w:tr>
      <w:tr w:rsidR="00A3619D">
        <w:trPr>
          <w:trHeight w:val="240"/>
        </w:trPr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ind w:left="283"/>
            </w:pPr>
            <w:r>
              <w:t xml:space="preserve">сахар 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33,0</w:t>
            </w:r>
          </w:p>
        </w:tc>
      </w:tr>
      <w:tr w:rsidR="00A3619D">
        <w:trPr>
          <w:trHeight w:val="240"/>
        </w:trPr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>Удельный вес в рационе белков животного происхождения, процентов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не менее 55</w:t>
            </w:r>
          </w:p>
        </w:tc>
      </w:tr>
      <w:tr w:rsidR="00A3619D">
        <w:trPr>
          <w:trHeight w:val="240"/>
        </w:trPr>
        <w:tc>
          <w:tcPr>
            <w:tcW w:w="34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>Соотношение белков, жиров и углеводов в рационе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1:1,2:4</w:t>
            </w:r>
          </w:p>
        </w:tc>
      </w:tr>
    </w:tbl>
    <w:p w:rsidR="00A3619D" w:rsidRDefault="00A3619D">
      <w:pPr>
        <w:pStyle w:val="newncpi"/>
      </w:pPr>
      <w:r>
        <w:t> </w:t>
      </w:r>
    </w:p>
    <w:p w:rsidR="00A3619D" w:rsidRDefault="00A3619D">
      <w:pPr>
        <w:pStyle w:val="comment"/>
      </w:pPr>
      <w:r>
        <w:t>Примечание. Рациональная норма потребления является средневзвешенной недифференцированной нормой потребления продуктов питания для различных групп населения и применяется для определения рациональной потребности Республики Беларусь в основных видах сельскохозяйственной продукции, сырья и продовольствия и потенциальной емкости внутреннего рынка.</w:t>
      </w:r>
    </w:p>
    <w:p w:rsidR="00A3619D" w:rsidRDefault="00A3619D">
      <w:pPr>
        <w:pStyle w:val="newncpi"/>
      </w:pPr>
      <w:r>
        <w:t> </w:t>
      </w:r>
    </w:p>
    <w:p w:rsidR="00A3619D" w:rsidRDefault="00A3619D">
      <w:pPr>
        <w:pStyle w:val="newncpi0"/>
      </w:pPr>
      <w:r>
        <w:t>Таблица 7. Индикаторы экологической устойчивости сельскохозяйственного производства</w:t>
      </w:r>
    </w:p>
    <w:p w:rsidR="00A3619D" w:rsidRDefault="00A3619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0"/>
        <w:gridCol w:w="2848"/>
      </w:tblGrid>
      <w:tr w:rsidR="00A3619D">
        <w:trPr>
          <w:trHeight w:val="240"/>
        </w:trPr>
        <w:tc>
          <w:tcPr>
            <w:tcW w:w="34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19D" w:rsidRDefault="00A3619D">
            <w:pPr>
              <w:pStyle w:val="table10"/>
              <w:jc w:val="center"/>
            </w:pPr>
            <w:r>
              <w:t>Наименование индикатора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19D" w:rsidRDefault="00A3619D">
            <w:pPr>
              <w:pStyle w:val="table10"/>
              <w:jc w:val="center"/>
            </w:pPr>
            <w:r>
              <w:t>Допустимое значение</w:t>
            </w:r>
          </w:p>
        </w:tc>
      </w:tr>
      <w:tr w:rsidR="00A3619D">
        <w:trPr>
          <w:trHeight w:val="240"/>
        </w:trPr>
        <w:tc>
          <w:tcPr>
            <w:tcW w:w="348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>Удельный вес неиспользуемых земель сельскохозяйственных организаций, процентов</w:t>
            </w:r>
          </w:p>
        </w:tc>
        <w:tc>
          <w:tcPr>
            <w:tcW w:w="151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0,0 прироста*</w:t>
            </w:r>
            <w:r>
              <w:br/>
              <w:t>(не более 150,6 тыс. гектаров)</w:t>
            </w:r>
          </w:p>
        </w:tc>
      </w:tr>
      <w:tr w:rsidR="00A3619D">
        <w:trPr>
          <w:trHeight w:val="240"/>
        </w:trPr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>Уровень плодородия почв пахотных земель (средний уровень гумуса в почвах пахотных земель), процентов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не менее 2,23*</w:t>
            </w:r>
          </w:p>
        </w:tc>
      </w:tr>
      <w:tr w:rsidR="00A3619D">
        <w:trPr>
          <w:trHeight w:val="240"/>
        </w:trPr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 xml:space="preserve">Общая </w:t>
            </w:r>
            <w:proofErr w:type="spellStart"/>
            <w:r>
              <w:t>пестицидная</w:t>
            </w:r>
            <w:proofErr w:type="spellEnd"/>
            <w:r>
              <w:t xml:space="preserve"> нагрузка на один гектар пашни, килограммов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не более 2,5*</w:t>
            </w:r>
          </w:p>
        </w:tc>
      </w:tr>
      <w:tr w:rsidR="00A3619D">
        <w:trPr>
          <w:trHeight w:val="240"/>
        </w:trPr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>Доля сельскохозяйственных земель, используемых для получения органической продукции, в общей площади, процентов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до 3,0</w:t>
            </w:r>
          </w:p>
        </w:tc>
      </w:tr>
      <w:tr w:rsidR="00A3619D">
        <w:trPr>
          <w:trHeight w:val="240"/>
        </w:trPr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>Удельный вес деградированных осушенных земель с торфяными почвами в общей площади сельскохозяйственных угодий, процентов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0,0 прироста*</w:t>
            </w:r>
            <w:r>
              <w:br/>
              <w:t>(не более 190,0 тыс. гектаров)</w:t>
            </w:r>
          </w:p>
        </w:tc>
      </w:tr>
      <w:tr w:rsidR="00A3619D">
        <w:trPr>
          <w:trHeight w:val="240"/>
        </w:trPr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>Удельный вес нарушенных земель в общей площади земель сельскохозяйственных организаций, процентов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0,0 прироста*</w:t>
            </w:r>
            <w:r>
              <w:br/>
              <w:t>(не более 0,8 тыс. гектаров)</w:t>
            </w:r>
          </w:p>
        </w:tc>
      </w:tr>
      <w:tr w:rsidR="00A3619D">
        <w:trPr>
          <w:trHeight w:val="240"/>
        </w:trPr>
        <w:tc>
          <w:tcPr>
            <w:tcW w:w="348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>Доля отходов, образовавшихся в сельском хозяйстве, в общем количестве отходов, процентов</w:t>
            </w:r>
          </w:p>
        </w:tc>
        <w:tc>
          <w:tcPr>
            <w:tcW w:w="151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не более 0,8</w:t>
            </w:r>
          </w:p>
        </w:tc>
      </w:tr>
    </w:tbl>
    <w:p w:rsidR="00A3619D" w:rsidRDefault="00A3619D">
      <w:pPr>
        <w:pStyle w:val="newncpi"/>
      </w:pPr>
      <w:r>
        <w:t> </w:t>
      </w:r>
    </w:p>
    <w:p w:rsidR="00A3619D" w:rsidRDefault="00A3619D">
      <w:pPr>
        <w:pStyle w:val="snoskiline"/>
      </w:pPr>
      <w:r>
        <w:t>______________________________</w:t>
      </w:r>
    </w:p>
    <w:p w:rsidR="00A3619D" w:rsidRDefault="00A3619D">
      <w:pPr>
        <w:pStyle w:val="snoski"/>
        <w:spacing w:after="240"/>
      </w:pPr>
      <w:r>
        <w:t>* Допустимое значение по индикатору определено в соответствии с постановлением Совета Министров Республики Беларусь от 29 апреля 2015 г. № 361 «О некоторых вопросах предотвращения деградации земель (включая почвы)» (Национальный правовой Интернет-портал Республики Беларусь, 06.05.2015, 5/40478).</w:t>
      </w:r>
    </w:p>
    <w:p w:rsidR="00A3619D" w:rsidRDefault="00A3619D">
      <w:pPr>
        <w:pStyle w:val="newncpi0"/>
      </w:pPr>
      <w:r>
        <w:t>Таблица 8. Индикаторы здоровья населения</w:t>
      </w:r>
    </w:p>
    <w:p w:rsidR="00A3619D" w:rsidRDefault="00A3619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3"/>
        <w:gridCol w:w="2135"/>
      </w:tblGrid>
      <w:tr w:rsidR="00A3619D">
        <w:trPr>
          <w:trHeight w:val="238"/>
        </w:trPr>
        <w:tc>
          <w:tcPr>
            <w:tcW w:w="38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19D" w:rsidRDefault="00A3619D">
            <w:pPr>
              <w:pStyle w:val="table10"/>
              <w:jc w:val="center"/>
            </w:pPr>
            <w:r>
              <w:t>Наименование индикатора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19D" w:rsidRDefault="00A3619D">
            <w:pPr>
              <w:pStyle w:val="table10"/>
              <w:jc w:val="center"/>
            </w:pPr>
            <w:r>
              <w:t>Допустимое значение</w:t>
            </w:r>
          </w:p>
        </w:tc>
      </w:tr>
      <w:tr w:rsidR="00A3619D">
        <w:trPr>
          <w:trHeight w:val="238"/>
        </w:trPr>
        <w:tc>
          <w:tcPr>
            <w:tcW w:w="386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>Ожидаемая продолжительность жизни при рождении, лет</w:t>
            </w:r>
          </w:p>
        </w:tc>
        <w:tc>
          <w:tcPr>
            <w:tcW w:w="113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не менее 75,3*</w:t>
            </w:r>
          </w:p>
        </w:tc>
      </w:tr>
      <w:tr w:rsidR="00A3619D">
        <w:trPr>
          <w:trHeight w:val="238"/>
        </w:trPr>
        <w:tc>
          <w:tcPr>
            <w:tcW w:w="3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 xml:space="preserve">Суммарный коэффициент рождаемости 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не менее 1,75*</w:t>
            </w:r>
          </w:p>
        </w:tc>
      </w:tr>
      <w:tr w:rsidR="00A3619D">
        <w:trPr>
          <w:trHeight w:val="238"/>
        </w:trPr>
        <w:tc>
          <w:tcPr>
            <w:tcW w:w="3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 xml:space="preserve">Удельный вес населения, оценивающего состояние своего здоровья как </w:t>
            </w:r>
            <w:r>
              <w:lastRenderedPageBreak/>
              <w:t>хорошее, процентов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lastRenderedPageBreak/>
              <w:t>не менее 40,0</w:t>
            </w:r>
          </w:p>
        </w:tc>
      </w:tr>
      <w:tr w:rsidR="00A3619D">
        <w:trPr>
          <w:trHeight w:val="238"/>
        </w:trPr>
        <w:tc>
          <w:tcPr>
            <w:tcW w:w="3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lastRenderedPageBreak/>
              <w:t>Удельный вес населения, страдающего избыточным весом, процентов от общей численности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0,0 прироста</w:t>
            </w:r>
          </w:p>
        </w:tc>
      </w:tr>
      <w:tr w:rsidR="00A3619D">
        <w:trPr>
          <w:trHeight w:val="238"/>
        </w:trPr>
        <w:tc>
          <w:tcPr>
            <w:tcW w:w="3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>Процент детей, здоровье которых родители оценивают как хорошее, процентов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не менее 70,0</w:t>
            </w:r>
          </w:p>
        </w:tc>
      </w:tr>
      <w:tr w:rsidR="00A3619D">
        <w:trPr>
          <w:trHeight w:val="238"/>
        </w:trPr>
        <w:tc>
          <w:tcPr>
            <w:tcW w:w="386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>Уровень потребления алкоголя на душу населения, литров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не более 6,3</w:t>
            </w:r>
          </w:p>
        </w:tc>
      </w:tr>
    </w:tbl>
    <w:p w:rsidR="00A3619D" w:rsidRDefault="00A3619D">
      <w:pPr>
        <w:pStyle w:val="newncpi"/>
      </w:pPr>
      <w:r>
        <w:t> </w:t>
      </w:r>
    </w:p>
    <w:p w:rsidR="00A3619D" w:rsidRDefault="00A3619D">
      <w:pPr>
        <w:pStyle w:val="snoskiline"/>
      </w:pPr>
      <w:r>
        <w:t>______________________________</w:t>
      </w:r>
    </w:p>
    <w:p w:rsidR="00A3619D" w:rsidRDefault="00A3619D">
      <w:pPr>
        <w:pStyle w:val="snoski"/>
        <w:spacing w:after="240"/>
      </w:pPr>
      <w:r>
        <w:t>* Допустимое значение по индикатору определено в соответствии с постановлением Совета Министров Республики Беларусь от 14 марта 2016 г. № 200 «Об утверждении Государственной программы «Здоровье народа и демографическая безопасность Республики Беларусь» на 2016–2020 годы» (Национальный правовой Интернет-портал Республики Беларусь, 30.03.2016, 5/41840).</w:t>
      </w:r>
    </w:p>
    <w:p w:rsidR="00A3619D" w:rsidRDefault="00A3619D">
      <w:pPr>
        <w:pStyle w:val="newncpi0"/>
      </w:pPr>
      <w:r>
        <w:t>Таблица 9. Параметры обеспечения информированности населения в сфере продовольственной безопасности и безопасности продовольствия</w:t>
      </w:r>
    </w:p>
    <w:p w:rsidR="00A3619D" w:rsidRDefault="00A3619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7"/>
        <w:gridCol w:w="1851"/>
      </w:tblGrid>
      <w:tr w:rsidR="00A3619D">
        <w:trPr>
          <w:trHeight w:val="240"/>
        </w:trPr>
        <w:tc>
          <w:tcPr>
            <w:tcW w:w="40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19D" w:rsidRDefault="00A3619D">
            <w:pPr>
              <w:pStyle w:val="table10"/>
              <w:jc w:val="center"/>
            </w:pPr>
            <w:r>
              <w:t>Наименование параметра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19D" w:rsidRDefault="00A3619D">
            <w:pPr>
              <w:pStyle w:val="table10"/>
              <w:jc w:val="center"/>
            </w:pPr>
            <w:r>
              <w:t>Период внедрения</w:t>
            </w:r>
          </w:p>
        </w:tc>
      </w:tr>
      <w:tr w:rsidR="00A3619D">
        <w:trPr>
          <w:trHeight w:val="240"/>
        </w:trPr>
        <w:tc>
          <w:tcPr>
            <w:tcW w:w="401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 xml:space="preserve">Размещение в открытом доступе действующих национальных и международных нормативных правовых документов в сфере продовольственной безопасности и безопасности продовольствия </w:t>
            </w:r>
          </w:p>
        </w:tc>
        <w:tc>
          <w:tcPr>
            <w:tcW w:w="98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ежегодная актуализация</w:t>
            </w:r>
          </w:p>
        </w:tc>
      </w:tr>
      <w:tr w:rsidR="00A3619D">
        <w:trPr>
          <w:trHeight w:val="240"/>
        </w:trPr>
        <w:tc>
          <w:tcPr>
            <w:tcW w:w="4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>Проведение дней информирования населения по вопросам обеспечения национальной продовольственной безопасности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A3619D">
        <w:trPr>
          <w:trHeight w:val="240"/>
        </w:trPr>
        <w:tc>
          <w:tcPr>
            <w:tcW w:w="4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>Публикация в открытом доступе и возможность обсуждения результатов мониторинга национальной продовольственной безопасности, включая оценку качества продуктов питания на внутреннем рынке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A3619D">
        <w:trPr>
          <w:trHeight w:val="240"/>
        </w:trPr>
        <w:tc>
          <w:tcPr>
            <w:tcW w:w="401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>Наличие обратной связи с населением по актуальным вопросам в рамках интегрированной информационно-аналитической системы мониторинга и прогнозирования состояния продовольственной безопасности Республики Беларусь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постоянно</w:t>
            </w:r>
          </w:p>
        </w:tc>
      </w:tr>
    </w:tbl>
    <w:p w:rsidR="00A3619D" w:rsidRDefault="00A3619D">
      <w:pPr>
        <w:pStyle w:val="newncpi"/>
      </w:pPr>
      <w:r>
        <w:t> </w:t>
      </w:r>
    </w:p>
    <w:p w:rsidR="00A3619D" w:rsidRDefault="00A3619D">
      <w:pPr>
        <w:pStyle w:val="newncpi"/>
      </w:pPr>
      <w:r>
        <w:t>В целях обеспечения объективности мониторинга перечень и пороговые значения индикаторов продовольственной безопасности должны быть актуализированы по итогам 2020 года, а также при необходимости в случае существенного изменения социально-экономических условий.</w:t>
      </w:r>
    </w:p>
    <w:p w:rsidR="00A3619D" w:rsidRDefault="00A3619D">
      <w:pPr>
        <w:pStyle w:val="chapter"/>
      </w:pPr>
      <w:r>
        <w:t>ГЛАВА 8</w:t>
      </w:r>
      <w:r>
        <w:br/>
        <w:t>ОСНОВНЫЕ НАПРАВЛЕНИЯ И МЕРЫ ПО УКРЕПЛЕНИЮ НАЦИОНАЛЬНОЙ ПРОДОВОЛЬСТВЕННОЙ БЕЗОПАСНОСТИ</w:t>
      </w:r>
    </w:p>
    <w:p w:rsidR="00A3619D" w:rsidRDefault="00A3619D">
      <w:pPr>
        <w:pStyle w:val="newncpi"/>
      </w:pPr>
      <w:r>
        <w:t>В области производства сельскохозяйственной продукции, сырья и продовольствия усилия должны концентрироваться на следующих направлениях:</w:t>
      </w:r>
    </w:p>
    <w:p w:rsidR="00A3619D" w:rsidRDefault="00A3619D">
      <w:pPr>
        <w:pStyle w:val="newncpi"/>
      </w:pPr>
      <w:proofErr w:type="gramStart"/>
      <w:r>
        <w:t>совершенствование структуры посевных площадей в соответствии с зональными системами земледелия и повышение к концу 2020 года урожайности зерновых культур на 9 процентов к уровню 2015 года, картофеля – на 25, овощей – на 9 процентов, плодов и ягод – в 2,5 раза, рапса – на 31 процент, сахарной свеклы – на 51 процент к уровню 2015 года;</w:t>
      </w:r>
      <w:proofErr w:type="gramEnd"/>
    </w:p>
    <w:p w:rsidR="00A3619D" w:rsidRDefault="00A3619D">
      <w:pPr>
        <w:pStyle w:val="newncpi"/>
      </w:pPr>
      <w:proofErr w:type="gramStart"/>
      <w:r>
        <w:t>сохранение и повышение почвенного плодородия путем ежегодного накопления и внесения не менее 1,7 млн. тонн действующего вещества минеральных удобрений, из них 0,7 млн. тонн – азотных, 0,3 – фосфорных и 0,7 млн. тонн – калийных удобрений, а также доведения объемов внесения органических удобрений до нормативных, предотвращение деградации сельскохозяйственных земель;</w:t>
      </w:r>
      <w:proofErr w:type="gramEnd"/>
    </w:p>
    <w:p w:rsidR="00A3619D" w:rsidRDefault="00A3619D">
      <w:pPr>
        <w:pStyle w:val="newncpi"/>
      </w:pPr>
      <w:r>
        <w:t>повышение эффективности производства продукции растениеводства посредством углубления специализации с учетом почвенно-климатических и экономических условий хозяйствования;</w:t>
      </w:r>
    </w:p>
    <w:p w:rsidR="00A3619D" w:rsidRDefault="00A3619D">
      <w:pPr>
        <w:pStyle w:val="newncpi"/>
      </w:pPr>
      <w:r>
        <w:t>инновационное развитие и комплексная модернизация материально-технической базы организаций, осуществляющих деятельность по производству, хранению и переработке продукции растениеводства и животноводства;</w:t>
      </w:r>
    </w:p>
    <w:p w:rsidR="00A3619D" w:rsidRDefault="00A3619D">
      <w:pPr>
        <w:pStyle w:val="newncpi"/>
      </w:pPr>
      <w:r>
        <w:t xml:space="preserve">повышение эффективности производства сельскохозяйственной продукции за счет внедрения ресурсосберегающих технологий, обеспечивающих сокращение материальных </w:t>
      </w:r>
      <w:r>
        <w:lastRenderedPageBreak/>
        <w:t xml:space="preserve">и трудовых затрат, снижение себестоимости, улучшение качества продукции для обеспечения ее конкурентоспособности на </w:t>
      </w:r>
      <w:proofErr w:type="gramStart"/>
      <w:r>
        <w:t>внутреннем</w:t>
      </w:r>
      <w:proofErr w:type="gramEnd"/>
      <w:r>
        <w:t xml:space="preserve"> и внешних рынках;</w:t>
      </w:r>
    </w:p>
    <w:p w:rsidR="00A3619D" w:rsidRDefault="00A3619D">
      <w:pPr>
        <w:pStyle w:val="newncpi"/>
      </w:pPr>
      <w:r>
        <w:t>максимальная реализация потенциала продуктивности сельскохозяйственных животных и птицы за счет соблюдения технологических регламентов при производстве продукции животноводства;</w:t>
      </w:r>
    </w:p>
    <w:p w:rsidR="00A3619D" w:rsidRDefault="00A3619D">
      <w:pPr>
        <w:pStyle w:val="newncpi"/>
      </w:pPr>
      <w:r>
        <w:t xml:space="preserve">оптимизация использования государственной поддержки и регулирования в сфере АПК, установление четких правил субсидирования сельскохозяйственного производства, соответствующих правилам </w:t>
      </w:r>
      <w:proofErr w:type="spellStart"/>
      <w:r>
        <w:t>ЕАЭС</w:t>
      </w:r>
      <w:proofErr w:type="spellEnd"/>
      <w:r>
        <w:t xml:space="preserve"> и нормам ВТО, использование возможностей «зеленой корзины»;</w:t>
      </w:r>
    </w:p>
    <w:p w:rsidR="00A3619D" w:rsidRDefault="00A3619D">
      <w:pPr>
        <w:pStyle w:val="newncpi"/>
      </w:pPr>
      <w:r>
        <w:t>повышение уровня защиты страны в сфере биологической безопасности сельскохозяйственных животных и обеспечения безопасности продуктов питания;</w:t>
      </w:r>
    </w:p>
    <w:p w:rsidR="00A3619D" w:rsidRDefault="00A3619D">
      <w:pPr>
        <w:pStyle w:val="newncpi"/>
      </w:pPr>
      <w:r>
        <w:t>создание и внедрение новых технологий глубокой и комплексной переработки продовольственного сырья, методов хранения и транспортировки сельскохозяйственной продукции;</w:t>
      </w:r>
    </w:p>
    <w:p w:rsidR="00A3619D" w:rsidRDefault="00A3619D">
      <w:pPr>
        <w:pStyle w:val="newncpi"/>
      </w:pPr>
      <w:r>
        <w:t>формирование системы заинтересованности в результатах труда занятых в сельском хозяйстве, совершенствование подготовки кадров для АПК, закрепление кадров посредством стимулирования и собственности.</w:t>
      </w:r>
    </w:p>
    <w:p w:rsidR="00A3619D" w:rsidRDefault="00A3619D">
      <w:pPr>
        <w:pStyle w:val="newncpi"/>
      </w:pPr>
      <w:r>
        <w:t xml:space="preserve">В области повышения экономической доступности продуктов питания для всех групп населения особое внимание предстоит уделить осуществлению мер, направленных </w:t>
      </w:r>
      <w:proofErr w:type="gramStart"/>
      <w:r>
        <w:t>на</w:t>
      </w:r>
      <w:proofErr w:type="gramEnd"/>
      <w:r>
        <w:t>:</w:t>
      </w:r>
    </w:p>
    <w:p w:rsidR="00A3619D" w:rsidRDefault="00A3619D">
      <w:pPr>
        <w:pStyle w:val="newncpi"/>
      </w:pPr>
      <w:r>
        <w:t>обеспечение роста заработной платы, увязанного с темпами роста производительности труда в народном хозяйстве;</w:t>
      </w:r>
    </w:p>
    <w:p w:rsidR="00A3619D" w:rsidRDefault="00A3619D">
      <w:pPr>
        <w:pStyle w:val="newncpi"/>
      </w:pPr>
      <w:r>
        <w:t>разработку действенных механизмов мотивации и стимулирования труда;</w:t>
      </w:r>
    </w:p>
    <w:p w:rsidR="00A3619D" w:rsidRDefault="00A3619D">
      <w:pPr>
        <w:pStyle w:val="newncpi"/>
      </w:pPr>
      <w:r>
        <w:t>организацию системы внутренней продовольственной помощи населению как формы поддержки устойчивого развития сельского хозяйства;</w:t>
      </w:r>
    </w:p>
    <w:p w:rsidR="00A3619D" w:rsidRDefault="00A3619D">
      <w:pPr>
        <w:pStyle w:val="newncpi"/>
      </w:pPr>
      <w:r>
        <w:t>приоритетную поддержку наиболее уязвимых слоев населения, не имеющих достаточных сре</w:t>
      </w:r>
      <w:proofErr w:type="gramStart"/>
      <w:r>
        <w:t>дств дл</w:t>
      </w:r>
      <w:proofErr w:type="gramEnd"/>
      <w:r>
        <w:t>я организации здорового питания;</w:t>
      </w:r>
    </w:p>
    <w:p w:rsidR="00A3619D" w:rsidRDefault="00A3619D">
      <w:pPr>
        <w:pStyle w:val="newncpi"/>
      </w:pPr>
      <w:r>
        <w:t>организацию здорового питания беременных и кормящих женщин, детей раннего, дошкольного и школьного возраста, здорового питания в учреждениях социальной сферы;</w:t>
      </w:r>
    </w:p>
    <w:p w:rsidR="00A3619D" w:rsidRDefault="00A3619D">
      <w:pPr>
        <w:pStyle w:val="newncpi"/>
      </w:pPr>
      <w:r>
        <w:t xml:space="preserve">снижение уровня </w:t>
      </w:r>
      <w:proofErr w:type="spellStart"/>
      <w:r>
        <w:t>малообеспеченности</w:t>
      </w:r>
      <w:proofErr w:type="spellEnd"/>
      <w:r>
        <w:t xml:space="preserve"> населения.</w:t>
      </w:r>
    </w:p>
    <w:p w:rsidR="00A3619D" w:rsidRDefault="00A3619D">
      <w:pPr>
        <w:pStyle w:val="newncpi"/>
      </w:pPr>
      <w:r>
        <w:t>В области регулирования национальной продовольственной безопасности должны быть предусмотрены следующие меры:</w:t>
      </w:r>
    </w:p>
    <w:p w:rsidR="00A3619D" w:rsidRDefault="00A3619D">
      <w:pPr>
        <w:pStyle w:val="newncpi"/>
      </w:pPr>
      <w:r>
        <w:t xml:space="preserve">разработка и внедрение механизмов и инструментов регулирования сбалансированности внутренних продуктовых рынков (формирование и использование резервов и фондов (запасов) сельскохозяйственной продукции, сырья и продовольствия, проведение интервенционных закупок и продаж, применение биржевых методов формирования цен и прогнозирование (в соответствии с нормами </w:t>
      </w:r>
      <w:proofErr w:type="spellStart"/>
      <w:r>
        <w:t>ЕАЭС</w:t>
      </w:r>
      <w:proofErr w:type="spellEnd"/>
      <w:r>
        <w:t>, Всемирной торговой организации и другими);</w:t>
      </w:r>
    </w:p>
    <w:p w:rsidR="00A3619D" w:rsidRDefault="00A3619D">
      <w:pPr>
        <w:pStyle w:val="newncpi"/>
      </w:pPr>
      <w:r>
        <w:t xml:space="preserve">обеспечение участия отечественных предприятий в государственных закупках сельскохозяйственной продукции, сырья и продовольствия в рамках </w:t>
      </w:r>
      <w:proofErr w:type="spellStart"/>
      <w:r>
        <w:t>ЕАЭС</w:t>
      </w:r>
      <w:proofErr w:type="spellEnd"/>
      <w:r>
        <w:t>, взаимодействие с потенциальными покупателями в этих странах, банками и другими структурами;</w:t>
      </w:r>
    </w:p>
    <w:p w:rsidR="00A3619D" w:rsidRDefault="00A3619D">
      <w:pPr>
        <w:pStyle w:val="newncpi"/>
      </w:pPr>
      <w:r>
        <w:t xml:space="preserve">организация системы </w:t>
      </w:r>
      <w:proofErr w:type="gramStart"/>
      <w:r>
        <w:t>контроля за</w:t>
      </w:r>
      <w:proofErr w:type="gramEnd"/>
      <w:r>
        <w:t xml:space="preserve"> качеством и безопасностью продукции по всей технологической цепи, включая контроль за оборотом сельскохозяйственного сырья и пищевых продуктов, а также меры по сертификации и стимулированию производства экологически чистой, высококачественной продукции.</w:t>
      </w:r>
    </w:p>
    <w:p w:rsidR="00A3619D" w:rsidRDefault="00A3619D">
      <w:pPr>
        <w:pStyle w:val="newncpi"/>
      </w:pPr>
      <w:r>
        <w:t>В области повышения конкурентоспособности производства и сбыта продукции основными мерами должны быть:</w:t>
      </w:r>
    </w:p>
    <w:p w:rsidR="00A3619D" w:rsidRDefault="00A3619D">
      <w:pPr>
        <w:pStyle w:val="newncpi"/>
      </w:pPr>
      <w:r>
        <w:t>внедрение инновационных технологий производства, хранения и сбыта продукции, выведение новых высокоурожайных сортов и гибридов, создание высокого генетического потенциала высокопродуктивных, конкурентоспособных пород и групп сельскохозяйственных животных на основе применения новейших методов селекции и разведения;</w:t>
      </w:r>
    </w:p>
    <w:p w:rsidR="00A3619D" w:rsidRDefault="00A3619D">
      <w:pPr>
        <w:pStyle w:val="newncpi"/>
      </w:pPr>
      <w:proofErr w:type="gramStart"/>
      <w:r>
        <w:t xml:space="preserve">обеспечение качества и безопасности продукции с соблюдением ветеринарного, фитосанитарного и санитарно-гигиенического режима, осуществление производства сельскохозяйственной продукции и ее переработки на основе использования системы </w:t>
      </w:r>
      <w:r>
        <w:lastRenderedPageBreak/>
        <w:t xml:space="preserve">рациональных норм и нормативов организации и ведения конкурентного производства, контроля и измерения качества продукции и ресурсов, внедрения системы технологических регламентов и стандартов производства в соответствии с требованиями </w:t>
      </w:r>
      <w:proofErr w:type="spellStart"/>
      <w:r>
        <w:t>ЕАЭС</w:t>
      </w:r>
      <w:proofErr w:type="spellEnd"/>
      <w:r>
        <w:t xml:space="preserve"> и международными нормами;</w:t>
      </w:r>
      <w:proofErr w:type="gramEnd"/>
    </w:p>
    <w:p w:rsidR="00A3619D" w:rsidRDefault="00A3619D">
      <w:pPr>
        <w:pStyle w:val="newncpi"/>
      </w:pPr>
      <w:r>
        <w:t>стимулирование производства и сбыта качественных продуктов питания, а также продуктов, отвечающих принципам здорового питания, посредством совершенствования финансовой поддержки, налоговой системы, ценообразования, страхования и других мер;</w:t>
      </w:r>
    </w:p>
    <w:p w:rsidR="00A3619D" w:rsidRDefault="00A3619D">
      <w:pPr>
        <w:pStyle w:val="newncpi"/>
      </w:pPr>
      <w:r>
        <w:t xml:space="preserve">повышение эффективности государственной поддержки путем </w:t>
      </w:r>
      <w:proofErr w:type="gramStart"/>
      <w:r>
        <w:t>создания</w:t>
      </w:r>
      <w:proofErr w:type="gramEnd"/>
      <w:r>
        <w:t xml:space="preserve"> в том числе условий для финансовой устойчивости и платежеспособности товаропроизводителей;</w:t>
      </w:r>
    </w:p>
    <w:p w:rsidR="00A3619D" w:rsidRDefault="00A3619D">
      <w:pPr>
        <w:pStyle w:val="newncpi"/>
      </w:pPr>
      <w:r>
        <w:t>развитие импортозамещающих производств и производственных комплексов в сельском хозяйстве и отраслях пищевой промышленности;</w:t>
      </w:r>
    </w:p>
    <w:p w:rsidR="00A3619D" w:rsidRDefault="00A3619D">
      <w:pPr>
        <w:pStyle w:val="newncpi"/>
      </w:pPr>
      <w:r>
        <w:t>создание нормативных правовых условий для привлечения в экономику страны ноу-хау, инновационных технологий, инвестиций в целях достижения мировых стандартов производства продукции, привлечение прямых иностранных инвестиций для развития высокотехнологичных производств;</w:t>
      </w:r>
    </w:p>
    <w:p w:rsidR="00A3619D" w:rsidRDefault="00A3619D">
      <w:pPr>
        <w:pStyle w:val="newncpi"/>
      </w:pPr>
      <w:r>
        <w:t>подготовка квалифицированных специалистов со средним специальным и высшим образованием, владеющих новыми знаниями и инновационными технологиями в области производства, хранения и сбыта продовольствия, обеспечения безопасности пищевых продуктов.</w:t>
      </w:r>
    </w:p>
    <w:p w:rsidR="00A3619D" w:rsidRDefault="00A3619D">
      <w:pPr>
        <w:pStyle w:val="newncpi"/>
      </w:pPr>
      <w:r>
        <w:t>В области кооперации и интеграции в агропродовольственной сфере необходимо предусмотреть:</w:t>
      </w:r>
    </w:p>
    <w:p w:rsidR="00A3619D" w:rsidRDefault="00A3619D">
      <w:pPr>
        <w:pStyle w:val="newncpi"/>
      </w:pPr>
      <w:r>
        <w:t>развитие отраслевой и межотраслевой кооперации по производству, хранению и сбыту сельскохозяйственной продукции, сырья и продовольствия на основе использования инноваций;</w:t>
      </w:r>
    </w:p>
    <w:p w:rsidR="00A3619D" w:rsidRDefault="00A3619D">
      <w:pPr>
        <w:pStyle w:val="newncpi"/>
      </w:pPr>
      <w:r>
        <w:t>создание интегрированных продовольственных систем, ориентированных на производство и снабжение населения продуктами питания высокого качества (программы здорового питания, функционального питания, детского питания и другие);</w:t>
      </w:r>
    </w:p>
    <w:p w:rsidR="00A3619D" w:rsidRDefault="00A3619D">
      <w:pPr>
        <w:pStyle w:val="newncpi"/>
      </w:pPr>
      <w:r>
        <w:t xml:space="preserve">создание в рамках </w:t>
      </w:r>
      <w:proofErr w:type="spellStart"/>
      <w:r>
        <w:t>ЕАЭС</w:t>
      </w:r>
      <w:proofErr w:type="spellEnd"/>
      <w:r>
        <w:t xml:space="preserve"> и на рынках третьих стран совместных продовольственных компаний, которые будут интегрировать конкурентоспособные специализированные производства (сельскохозяйственное сырье, хранение, пищевая промышленность и сбыт), научно-инновационный потенциал (инновационные технологии и разработки) и заниматься продвижением продукции на рынок </w:t>
      </w:r>
      <w:proofErr w:type="spellStart"/>
      <w:r>
        <w:t>ЕАЭС</w:t>
      </w:r>
      <w:proofErr w:type="spellEnd"/>
      <w:r>
        <w:t xml:space="preserve"> и третьих стран.</w:t>
      </w:r>
    </w:p>
    <w:p w:rsidR="00A3619D" w:rsidRDefault="00A3619D">
      <w:pPr>
        <w:pStyle w:val="newncpi"/>
      </w:pPr>
      <w:r>
        <w:t>В области развития научно-инновационного потенциала обеспечения национальной продовольственной безопасности:</w:t>
      </w:r>
    </w:p>
    <w:p w:rsidR="00A3619D" w:rsidRDefault="00A3619D">
      <w:pPr>
        <w:pStyle w:val="newncpi"/>
      </w:pPr>
      <w:r>
        <w:t>реализация государственной политики в области здорового питания населения с учетом изменений социально-экономической ситуации, демографического состава и появления новых научных представлений о здоровом питании;</w:t>
      </w:r>
    </w:p>
    <w:p w:rsidR="00A3619D" w:rsidRDefault="00A3619D">
      <w:pPr>
        <w:pStyle w:val="newncpi"/>
      </w:pPr>
      <w:r>
        <w:t>приоритетное развитие научных исследований в области питания населения и разработки технологий производства, направленных на повышение качества и безопасности сельскохозяйственной продукции, сырья и продовольствия;</w:t>
      </w:r>
    </w:p>
    <w:p w:rsidR="00A3619D" w:rsidRDefault="00A3619D">
      <w:pPr>
        <w:pStyle w:val="newncpi"/>
      </w:pPr>
      <w:r>
        <w:t xml:space="preserve">развитие инновационных технологий, обеспечивающих производство продуктов глубокой переработки и реализацию политики </w:t>
      </w:r>
      <w:proofErr w:type="spellStart"/>
      <w:r>
        <w:t>импортозамещения</w:t>
      </w:r>
      <w:proofErr w:type="spellEnd"/>
      <w:r>
        <w:t xml:space="preserve"> (молочная и плодоовощная продукция, детское питание и другое);</w:t>
      </w:r>
    </w:p>
    <w:p w:rsidR="00A3619D" w:rsidRDefault="00A3619D">
      <w:pPr>
        <w:pStyle w:val="newncpi"/>
      </w:pPr>
      <w:r>
        <w:t>создание инновационной, конкурентоспособной на мировом рынке, ресурсосберегающей экономики АПК, обеспечивающей устойчивое развитие отрасли, повышение уровня и качества жизни населения;</w:t>
      </w:r>
    </w:p>
    <w:p w:rsidR="00A3619D" w:rsidRDefault="00A3619D">
      <w:pPr>
        <w:pStyle w:val="newncpi"/>
      </w:pPr>
      <w:r>
        <w:t>повышение эффективности использования научно-технического и инновационного потенциала, природных и трудовых ресурсов, производственной и социальной инфраструктуры;</w:t>
      </w:r>
    </w:p>
    <w:p w:rsidR="00A3619D" w:rsidRDefault="00A3619D">
      <w:pPr>
        <w:pStyle w:val="newncpi"/>
      </w:pPr>
      <w:r>
        <w:t xml:space="preserve">дальнейшее улучшение </w:t>
      </w:r>
      <w:proofErr w:type="spellStart"/>
      <w:r>
        <w:t>инновационно</w:t>
      </w:r>
      <w:proofErr w:type="spellEnd"/>
      <w:r>
        <w:t>-инвестиционного климата и условий для предпринимательской деятельности, развитие рыночной инфраструктуры, расширение внутреннего потребительского рынка.</w:t>
      </w:r>
    </w:p>
    <w:p w:rsidR="00A3619D" w:rsidRDefault="00A3619D">
      <w:pPr>
        <w:pStyle w:val="chapter"/>
      </w:pPr>
      <w:r>
        <w:t>ГЛАВА 9</w:t>
      </w:r>
      <w:r>
        <w:br/>
        <w:t>МЕХАНИЗМЫ РЕАЛИЗАЦИИ ЦЕЛИ И ЗАДАЧ НАЦИОНАЛЬНОЙ ПРОДОВОЛЬСТВЕННОЙ БЕЗОПАСНОСТИ</w:t>
      </w:r>
    </w:p>
    <w:p w:rsidR="00A3619D" w:rsidRDefault="00A3619D">
      <w:pPr>
        <w:pStyle w:val="newncpi"/>
      </w:pPr>
      <w:r>
        <w:lastRenderedPageBreak/>
        <w:t>Механизм реализации настоящей Доктрины должен обеспечивать достижение целевых критериев, базироваться на цели и задачах, учитывать организационно-экономические условия их реализации и включать следующие взаимосвязанные подсистемы:</w:t>
      </w:r>
    </w:p>
    <w:p w:rsidR="00A3619D" w:rsidRDefault="00A3619D">
      <w:pPr>
        <w:pStyle w:val="newncpi"/>
      </w:pPr>
      <w:proofErr w:type="gramStart"/>
      <w:r>
        <w:t>механизм выявления, оценки и упреждения угроз продовольственной безопасности, действующий на базе институционального, методологического и информационного обеспечения на национальном и региональном уровнях;</w:t>
      </w:r>
      <w:proofErr w:type="gramEnd"/>
    </w:p>
    <w:p w:rsidR="00A3619D" w:rsidRDefault="00A3619D">
      <w:pPr>
        <w:pStyle w:val="newncpi"/>
      </w:pPr>
      <w:r>
        <w:t>механизм нормативного правового обеспечения национальной продовольственной безопасности, не противоречащий международным требованиям;</w:t>
      </w:r>
    </w:p>
    <w:p w:rsidR="00A3619D" w:rsidRDefault="00A3619D">
      <w:pPr>
        <w:pStyle w:val="newncpi"/>
      </w:pPr>
      <w:r>
        <w:t>механизм управления и регулирования продовольственной безопасности и устойчивого развития агропромышленного комплекса, обеспечивающий выполнение целевых критериев на национальном и региональном уровнях.</w:t>
      </w:r>
    </w:p>
    <w:p w:rsidR="00A3619D" w:rsidRDefault="00A3619D">
      <w:pPr>
        <w:pStyle w:val="newncpi"/>
      </w:pPr>
      <w:r>
        <w:t>Система обеспечения продовольственной безопасности определяется законами Республики Беларусь, указами и распоряжениями Президента Республики Беларусь.</w:t>
      </w:r>
    </w:p>
    <w:p w:rsidR="00A3619D" w:rsidRDefault="00A3619D">
      <w:pPr>
        <w:pStyle w:val="newncpi"/>
      </w:pPr>
      <w:r>
        <w:t>Механизмы реализации настоящей Доктрины обеспечиваются следующими органами государственного управления Республики Беларусь:</w:t>
      </w:r>
    </w:p>
    <w:p w:rsidR="00A3619D" w:rsidRDefault="00A3619D">
      <w:pPr>
        <w:pStyle w:val="newncpi"/>
      </w:pPr>
      <w:r>
        <w:t>Совет Безопасности Республики Беларусь обеспечивает координацию деятельности государственных органов и иных организаций, граждан Республики Беларусь по реализации настоящей Доктрины, включая стратегические вопросы обеспечения продовольственной безопасности;</w:t>
      </w:r>
    </w:p>
    <w:p w:rsidR="00A3619D" w:rsidRDefault="00A3619D">
      <w:pPr>
        <w:pStyle w:val="newncpi"/>
      </w:pPr>
      <w:r>
        <w:t>Правительство Республики Беларусь проводит единую государственную социально-экономическую политику в области обеспечения продовольственной безопасности:</w:t>
      </w:r>
    </w:p>
    <w:p w:rsidR="00A3619D" w:rsidRDefault="00A3619D">
      <w:pPr>
        <w:pStyle w:val="newncpi"/>
      </w:pPr>
      <w:r>
        <w:t>принимает меры по достижению и поддержанию целевых критериев продовольственной безопасности;</w:t>
      </w:r>
    </w:p>
    <w:p w:rsidR="00A3619D" w:rsidRDefault="00A3619D">
      <w:pPr>
        <w:pStyle w:val="newncpi"/>
      </w:pPr>
      <w:r>
        <w:t>координирует деятельность органов исполнительной власти в области обеспечения продовольственной безопасности;</w:t>
      </w:r>
    </w:p>
    <w:p w:rsidR="00A3619D" w:rsidRDefault="00A3619D">
      <w:pPr>
        <w:pStyle w:val="newncpi"/>
      </w:pPr>
      <w:r>
        <w:t xml:space="preserve">организует мониторинг состояния продовольственной </w:t>
      </w:r>
      <w:proofErr w:type="gramStart"/>
      <w:r>
        <w:t>безопасности</w:t>
      </w:r>
      <w:proofErr w:type="gramEnd"/>
      <w:r>
        <w:t xml:space="preserve"> и контроль за реализацией мер по ее обеспечению;</w:t>
      </w:r>
    </w:p>
    <w:p w:rsidR="00A3619D" w:rsidRDefault="00A3619D">
      <w:pPr>
        <w:pStyle w:val="newncpi"/>
      </w:pPr>
      <w:r>
        <w:t>осуществляет в установленном порядке меры в случаях возникновения чрезвычайных ситуаций.</w:t>
      </w:r>
    </w:p>
    <w:p w:rsidR="00A3619D" w:rsidRDefault="00A3619D">
      <w:pPr>
        <w:pStyle w:val="newncpi"/>
      </w:pPr>
      <w:r>
        <w:t>Выполнение ежегодного мониторинга национальной продовольственной безопасности обеспечивается Национальной академией наук Беларуси, Министерством экономики, Министерством сельского хозяйства и продовольствия, Белорусским государственным концерном пищевой промышленности «</w:t>
      </w:r>
      <w:proofErr w:type="spellStart"/>
      <w:r>
        <w:t>Белгоспищепром</w:t>
      </w:r>
      <w:proofErr w:type="spellEnd"/>
      <w:r>
        <w:t>».</w:t>
      </w:r>
    </w:p>
    <w:p w:rsidR="00A3619D" w:rsidRDefault="00A3619D">
      <w:pPr>
        <w:pStyle w:val="newncpi"/>
      </w:pPr>
      <w:r>
        <w:t>Региональные органы реализуют с учетом региональных особенностей единую государственную экономическую политику в области обеспечения продовольственной безопасности, а также формируют и поддерживают необходимые резервы и фонды (запасы) сельскохозяйственной продукции, сырья и продовольствия.</w:t>
      </w:r>
    </w:p>
    <w:p w:rsidR="00A3619D" w:rsidRDefault="00A3619D">
      <w:pPr>
        <w:pStyle w:val="newncpi"/>
      </w:pPr>
      <w:r>
        <w:t>Гарантией обеспечения национальной продовольственной безопасности является устойчивость производства сельскохозяйственной продукции, сырья и продовольствия, а также наличие необходимых резервов и фондов (запасов). С учетом сложившегося уровня устойчивости производства и потенциального дефицита ресурсов на внутреннем рынке должен обосновываться и размер резервов и фондов (запасов) сельскохозяйственной продукции, сырья и продовольствия.</w:t>
      </w:r>
    </w:p>
    <w:p w:rsidR="00A3619D" w:rsidRDefault="00A3619D">
      <w:pPr>
        <w:pStyle w:val="newncpi"/>
      </w:pPr>
      <w:r>
        <w:t xml:space="preserve">Минимальный уровень резервов и фондов (запасов) сельскохозяйственной продукции, сырья и продовольствия </w:t>
      </w:r>
      <w:r>
        <w:rPr>
          <w:i/>
          <w:iCs/>
        </w:rPr>
        <w:t>i</w:t>
      </w:r>
      <w:r>
        <w:t xml:space="preserve">-вида </w:t>
      </w:r>
      <w:r>
        <w:rPr>
          <w:noProof/>
        </w:rPr>
        <w:drawing>
          <wp:inline distT="0" distB="0" distL="0" distR="0">
            <wp:extent cx="419100" cy="247650"/>
            <wp:effectExtent l="0" t="0" r="0" b="0"/>
            <wp:docPr id="9" name="Рисунок 9" descr="C:\NCPI_CLIENT\EKBD\Texts\c21700962.files\08000009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NCPI_CLIENT\EKBD\Texts\c21700962.files\08000009wmz.png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определяется в процентном отношении к потребности по формуле</w:t>
      </w:r>
    </w:p>
    <w:p w:rsidR="00A3619D" w:rsidRDefault="00A3619D">
      <w:pPr>
        <w:pStyle w:val="newncpi"/>
      </w:pPr>
      <w:r>
        <w:t> </w:t>
      </w:r>
    </w:p>
    <w:p w:rsidR="00A3619D" w:rsidRDefault="00A3619D">
      <w:pPr>
        <w:pStyle w:val="newncpi0"/>
        <w:jc w:val="center"/>
      </w:pPr>
      <w:r>
        <w:rPr>
          <w:noProof/>
        </w:rPr>
        <w:drawing>
          <wp:inline distT="0" distB="0" distL="0" distR="0">
            <wp:extent cx="1847850" cy="247650"/>
            <wp:effectExtent l="0" t="0" r="0" b="0"/>
            <wp:docPr id="10" name="Рисунок 10" descr="C:\NCPI_CLIENT\EKBD\Texts\c21700962.files\0800000A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NCPI_CLIENT\EKBD\Texts\c21700962.files\0800000Awmz.png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19D" w:rsidRDefault="00A3619D">
      <w:pPr>
        <w:pStyle w:val="newncpi"/>
      </w:pPr>
      <w:r>
        <w:t> </w:t>
      </w:r>
    </w:p>
    <w:p w:rsidR="00A3619D" w:rsidRDefault="00A3619D">
      <w:pPr>
        <w:pStyle w:val="newncpi0"/>
      </w:pPr>
      <w:r>
        <w:t>где   </w:t>
      </w:r>
      <w:r>
        <w:rPr>
          <w:noProof/>
        </w:rPr>
        <w:drawing>
          <wp:inline distT="0" distB="0" distL="0" distR="0">
            <wp:extent cx="457200" cy="247650"/>
            <wp:effectExtent l="0" t="0" r="0" b="0"/>
            <wp:docPr id="11" name="Рисунок 11" descr="C:\NCPI_CLIENT\EKBD\Texts\c21700962.files\0800000B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NCPI_CLIENT\EKBD\Texts\c21700962.files\0800000Bwmz.png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– максимальное отрицательное отклонение объема производства сельскохозяйственной продукции, сырья и продовольствия </w:t>
      </w:r>
      <w:r>
        <w:rPr>
          <w:i/>
          <w:iCs/>
        </w:rPr>
        <w:t>i</w:t>
      </w:r>
      <w:r>
        <w:t>-вида от критического уровня продовольственной безопасности за долгосрочный период;</w:t>
      </w:r>
    </w:p>
    <w:p w:rsidR="00A3619D" w:rsidRDefault="00A3619D">
      <w:pPr>
        <w:pStyle w:val="newncpi"/>
      </w:pPr>
      <w:r>
        <w:rPr>
          <w:noProof/>
        </w:rPr>
        <w:lastRenderedPageBreak/>
        <w:drawing>
          <wp:inline distT="0" distB="0" distL="0" distR="0">
            <wp:extent cx="371475" cy="247650"/>
            <wp:effectExtent l="0" t="0" r="9525" b="0"/>
            <wp:docPr id="12" name="Рисунок 12" descr="C:\NCPI_CLIENT\EKBD\Texts\c21700962.files\0800000C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NCPI_CLIENT\EKBD\Texts\c21700962.files\0800000Cwmz.png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– объем потребности в сельскохозяйственной продукции, сырье и продовольствии </w:t>
      </w:r>
      <w:r>
        <w:rPr>
          <w:i/>
          <w:iCs/>
        </w:rPr>
        <w:t>i</w:t>
      </w:r>
      <w:r>
        <w:t>-вида по критическому уровню продовольственной безопасности.</w:t>
      </w:r>
    </w:p>
    <w:p w:rsidR="00A3619D" w:rsidRDefault="00A3619D">
      <w:pPr>
        <w:pStyle w:val="newncpi"/>
      </w:pPr>
      <w:r>
        <w:t xml:space="preserve">Достаточный уровень резервов и фондов (запасов) сельскохозяйственной продукции, сырья и продовольствия </w:t>
      </w:r>
      <w:r>
        <w:rPr>
          <w:i/>
          <w:iCs/>
        </w:rPr>
        <w:t>i</w:t>
      </w:r>
      <w:r>
        <w:t xml:space="preserve">-вида </w:t>
      </w:r>
      <w:r>
        <w:rPr>
          <w:noProof/>
        </w:rPr>
        <w:drawing>
          <wp:inline distT="0" distB="0" distL="0" distR="0">
            <wp:extent cx="314325" cy="247650"/>
            <wp:effectExtent l="0" t="0" r="9525" b="0"/>
            <wp:docPr id="13" name="Рисунок 13" descr="C:\NCPI_CLIENT\EKBD\Texts\c21700962.files\0800000D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NCPI_CLIENT\EKBD\Texts\c21700962.files\0800000Dwmz.png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определяется в процентном отношении к потребности по формуле</w:t>
      </w:r>
    </w:p>
    <w:p w:rsidR="00A3619D" w:rsidRDefault="00A3619D">
      <w:pPr>
        <w:pStyle w:val="newncpi"/>
      </w:pPr>
      <w:r>
        <w:t> </w:t>
      </w:r>
    </w:p>
    <w:p w:rsidR="00A3619D" w:rsidRDefault="00A3619D">
      <w:pPr>
        <w:pStyle w:val="newncpi0"/>
        <w:jc w:val="center"/>
      </w:pPr>
      <w:r>
        <w:rPr>
          <w:noProof/>
        </w:rPr>
        <w:drawing>
          <wp:inline distT="0" distB="0" distL="0" distR="0">
            <wp:extent cx="1609725" cy="247650"/>
            <wp:effectExtent l="0" t="0" r="9525" b="0"/>
            <wp:docPr id="14" name="Рисунок 14" descr="C:\NCPI_CLIENT\EKBD\Texts\c21700962.files\0800000E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NCPI_CLIENT\EKBD\Texts\c21700962.files\0800000Ewmz.png"/>
                    <pic:cNvPicPr>
                      <a:picLocks noChangeAspect="1" noChangeArrowheads="1"/>
                    </pic:cNvPicPr>
                  </pic:nvPicPr>
                  <pic:blipFill>
                    <a:blip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19D" w:rsidRDefault="00A3619D">
      <w:pPr>
        <w:pStyle w:val="newncpi"/>
      </w:pPr>
      <w:r>
        <w:t> </w:t>
      </w:r>
    </w:p>
    <w:p w:rsidR="00A3619D" w:rsidRDefault="00A3619D">
      <w:pPr>
        <w:pStyle w:val="newncpi0"/>
      </w:pPr>
      <w:r>
        <w:t>где   </w:t>
      </w:r>
      <w:r>
        <w:rPr>
          <w:noProof/>
        </w:rPr>
        <w:drawing>
          <wp:inline distT="0" distB="0" distL="0" distR="0">
            <wp:extent cx="361950" cy="247650"/>
            <wp:effectExtent l="0" t="0" r="0" b="0"/>
            <wp:docPr id="15" name="Рисунок 15" descr="C:\NCPI_CLIENT\EKBD\Texts\c21700962.files\0800000F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NCPI_CLIENT\EKBD\Texts\c21700962.files\0800000Fwmz.png"/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– среднее отрицательное отклонение объема производства сельскохозяйственной продукции, сырья и продовольствия </w:t>
      </w:r>
      <w:r>
        <w:rPr>
          <w:i/>
          <w:iCs/>
        </w:rPr>
        <w:t>i</w:t>
      </w:r>
      <w:r>
        <w:t>-вида от оптимистического уровня продовольственной безопасности за долгосрочный период, тыс. тонн;</w:t>
      </w:r>
    </w:p>
    <w:p w:rsidR="00A3619D" w:rsidRDefault="00A3619D">
      <w:pPr>
        <w:pStyle w:val="newncpi"/>
      </w:pPr>
      <w:r>
        <w:rPr>
          <w:noProof/>
        </w:rPr>
        <w:drawing>
          <wp:inline distT="0" distB="0" distL="0" distR="0">
            <wp:extent cx="333375" cy="247650"/>
            <wp:effectExtent l="0" t="0" r="9525" b="0"/>
            <wp:docPr id="16" name="Рисунок 16" descr="C:\NCPI_CLIENT\EKBD\Texts\c21700962.files\08000010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NCPI_CLIENT\EKBD\Texts\c21700962.files\08000010wmz.png"/>
                    <pic:cNvPicPr>
                      <a:picLocks noChangeAspect="1" noChangeArrowheads="1"/>
                    </pic:cNvPicPr>
                  </pic:nvPicPr>
                  <pic:blipFill>
                    <a:blip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– объем потребности в сельскохозяйственной продукции, сырье и продовольствии </w:t>
      </w:r>
      <w:r>
        <w:rPr>
          <w:i/>
          <w:iCs/>
        </w:rPr>
        <w:t>i</w:t>
      </w:r>
      <w:r>
        <w:t>-вида по оптимистическому уровню продовольственной безопасности, тыс. тонн.</w:t>
      </w:r>
    </w:p>
    <w:p w:rsidR="00A3619D" w:rsidRDefault="00A3619D">
      <w:pPr>
        <w:pStyle w:val="newncpi"/>
      </w:pPr>
      <w:r>
        <w:t>Меры и механизмы, обеспечивающие национальную продовольственную безопасность, направлены на упреждение внутренних и внешних угроз и должны разрабатываться одновременно и согласованно с государственными прогнозами социально-экономического развития страны.</w:t>
      </w:r>
    </w:p>
    <w:p w:rsidR="00A3619D" w:rsidRDefault="00A3619D">
      <w:pPr>
        <w:pStyle w:val="newncpi"/>
      </w:pPr>
      <w:r>
        <w:t>Разработка и осуществление мер в области обеспечения и укрепления национальной продовольственной безопасности должны основываться на научном обеспечении, включая фундаментальные и прикладные исследования по развитию теоретических аспектов продовольственной безопасности и независимости, выработке перспективных критериев развития и индикаторов, совершенствованию механизмов регулирования продовольственной безопасности и устойчивого функционирования агропродовольственного комплекса в новых условиях.</w:t>
      </w:r>
    </w:p>
    <w:p w:rsidR="00A3619D" w:rsidRDefault="00A3619D">
      <w:pPr>
        <w:pStyle w:val="chapter"/>
      </w:pPr>
      <w:r>
        <w:t>ГЛАВА 10</w:t>
      </w:r>
      <w:r>
        <w:br/>
        <w:t>АЛГОРИТМ ПРОВЕДЕНИЯ ЕЖЕГОДНОГО МОНИТОРИНГА НАЦИОНАЛЬНОЙ ПРОДОВОЛЬСТВЕННОЙ БЕЗОПАСНОСТИ</w:t>
      </w:r>
    </w:p>
    <w:p w:rsidR="00A3619D" w:rsidRDefault="00A3619D">
      <w:pPr>
        <w:pStyle w:val="newncpi"/>
      </w:pPr>
      <w:r>
        <w:t>Мониторинг состояния продовольственной безопасности и угроз продовольственной безопасности заключается в определении и оценке отклонений значений основных индикаторов от их пороговых значений. При выявлении критических ситуаций и негативных тенденций, угрожающих устойчивости национального АПК, ответственные органы хозяйственного управления должны выработать комплекс мер по их нейтрализации.</w:t>
      </w:r>
    </w:p>
    <w:p w:rsidR="00A3619D" w:rsidRDefault="00A3619D">
      <w:pPr>
        <w:pStyle w:val="newncpi"/>
      </w:pPr>
      <w:r>
        <w:t>Последовательность проведения мониторинга продовольственной безопасности предусматривает следующие этапы.</w:t>
      </w:r>
    </w:p>
    <w:p w:rsidR="00A3619D" w:rsidRDefault="00A3619D">
      <w:pPr>
        <w:pStyle w:val="newncpi"/>
      </w:pPr>
      <w:r>
        <w:t>Этап 1. Анализ глобальных тенденций в обеспечении продовольственной безопасности включает:</w:t>
      </w:r>
    </w:p>
    <w:p w:rsidR="00A3619D" w:rsidRDefault="00A3619D">
      <w:pPr>
        <w:pStyle w:val="newncpi"/>
      </w:pPr>
      <w:r>
        <w:t>обзор достигнутого прогресса стран и регионов мира по достижению Целей устойчивого развития (</w:t>
      </w:r>
      <w:proofErr w:type="spellStart"/>
      <w:r>
        <w:t>ЦУР</w:t>
      </w:r>
      <w:proofErr w:type="spellEnd"/>
      <w:r>
        <w:t>) в области сельского хозяйства и ликвидации голода и бедности на период до 2030 года (ООН, Комитет по всемирной продовольственной безопасности);</w:t>
      </w:r>
    </w:p>
    <w:p w:rsidR="00A3619D" w:rsidRDefault="00A3619D">
      <w:pPr>
        <w:pStyle w:val="newncpi"/>
      </w:pPr>
      <w:r>
        <w:t>анализ тенденций и факторов, определяющих устойчивость мирового рынка сельскохозяйственной продукции, сырья и продовольствия;</w:t>
      </w:r>
    </w:p>
    <w:p w:rsidR="00A3619D" w:rsidRDefault="00A3619D">
      <w:pPr>
        <w:pStyle w:val="newncpi"/>
      </w:pPr>
      <w:r>
        <w:t>обзор международных оценок уровня продовольственной безопасности, достигнутого в Республике Беларусь.</w:t>
      </w:r>
    </w:p>
    <w:p w:rsidR="00A3619D" w:rsidRDefault="00A3619D">
      <w:pPr>
        <w:pStyle w:val="newncpi"/>
      </w:pPr>
      <w:r>
        <w:t>Этап 2. Комплексная оценка национальной продовольственной безопасности предусматривает:</w:t>
      </w:r>
    </w:p>
    <w:p w:rsidR="00A3619D" w:rsidRDefault="00A3619D">
      <w:pPr>
        <w:pStyle w:val="newncpi"/>
      </w:pPr>
      <w:r>
        <w:t>анализ физической доступности продовольствия:</w:t>
      </w:r>
    </w:p>
    <w:p w:rsidR="00A3619D" w:rsidRDefault="00A3619D">
      <w:pPr>
        <w:pStyle w:val="newncpi"/>
      </w:pPr>
      <w:r>
        <w:t xml:space="preserve">факторы и тенденции </w:t>
      </w:r>
      <w:proofErr w:type="spellStart"/>
      <w:r>
        <w:t>самообеспечения</w:t>
      </w:r>
      <w:proofErr w:type="spellEnd"/>
      <w:r>
        <w:t xml:space="preserve"> основными видами сельскохозяйственной продукции, сырья и продовольствия;</w:t>
      </w:r>
    </w:p>
    <w:p w:rsidR="00A3619D" w:rsidRDefault="00A3619D">
      <w:pPr>
        <w:pStyle w:val="newncpi"/>
      </w:pPr>
      <w:r>
        <w:t>устойчивость сельскохозяйственного производства на уровне регионов;</w:t>
      </w:r>
    </w:p>
    <w:p w:rsidR="00A3619D" w:rsidRDefault="00A3619D">
      <w:pPr>
        <w:pStyle w:val="newncpi"/>
      </w:pPr>
      <w:r>
        <w:lastRenderedPageBreak/>
        <w:t>социально-экономическую эффективность функционирования сельскохозяйственных организаций;</w:t>
      </w:r>
    </w:p>
    <w:p w:rsidR="00A3619D" w:rsidRDefault="00A3619D">
      <w:pPr>
        <w:pStyle w:val="newncpi"/>
      </w:pPr>
      <w:r>
        <w:t>конкурентоспособность производства основных видов продовольствия на перерабатывающих предприятиях;</w:t>
      </w:r>
    </w:p>
    <w:p w:rsidR="00A3619D" w:rsidRDefault="00A3619D">
      <w:pPr>
        <w:pStyle w:val="newncpi"/>
      </w:pPr>
      <w:r>
        <w:t>динамику и эффективность внешней торговли сельскохозяйственным сырьем и продовольствием;</w:t>
      </w:r>
    </w:p>
    <w:p w:rsidR="00A3619D" w:rsidRDefault="00A3619D">
      <w:pPr>
        <w:pStyle w:val="newncpi"/>
      </w:pPr>
      <w:r>
        <w:t>формирование и использование стабилизационных фондов сельскохозяйственной продукции, сырья и продовольствия;</w:t>
      </w:r>
    </w:p>
    <w:p w:rsidR="00A3619D" w:rsidRDefault="00A3619D">
      <w:pPr>
        <w:pStyle w:val="newncpi"/>
      </w:pPr>
      <w:r>
        <w:t>оценку экологической устойчивости сельскохозяйственного производства;</w:t>
      </w:r>
    </w:p>
    <w:p w:rsidR="00A3619D" w:rsidRDefault="00A3619D">
      <w:pPr>
        <w:pStyle w:val="newncpi"/>
      </w:pPr>
      <w:r>
        <w:t>оценку экономической доступности продовольствия:</w:t>
      </w:r>
    </w:p>
    <w:p w:rsidR="00A3619D" w:rsidRDefault="00A3619D">
      <w:pPr>
        <w:pStyle w:val="newncpi"/>
      </w:pPr>
      <w:r>
        <w:t>динамику денежных доходов населения и цен на потребительском рынке;</w:t>
      </w:r>
    </w:p>
    <w:p w:rsidR="00A3619D" w:rsidRDefault="00A3619D">
      <w:pPr>
        <w:pStyle w:val="newncpi"/>
      </w:pPr>
      <w:r>
        <w:t>оценку экономической доступности нормативного рациона питания для различных категорий населения;</w:t>
      </w:r>
    </w:p>
    <w:p w:rsidR="00A3619D" w:rsidRDefault="00A3619D">
      <w:pPr>
        <w:pStyle w:val="newncpi"/>
      </w:pPr>
      <w:r>
        <w:t>наличие категорий населения с доходами ниже прожиточного минимума и испытывающих материальные затруднения;</w:t>
      </w:r>
    </w:p>
    <w:p w:rsidR="00A3619D" w:rsidRDefault="00A3619D">
      <w:pPr>
        <w:pStyle w:val="newncpi"/>
      </w:pPr>
      <w:r>
        <w:t>оценку уровня и качества питания населения:</w:t>
      </w:r>
    </w:p>
    <w:p w:rsidR="00A3619D" w:rsidRDefault="00A3619D">
      <w:pPr>
        <w:pStyle w:val="newncpi"/>
      </w:pPr>
      <w:r>
        <w:t>уровень потребления основных продуктов питания по категориям домашних хозяйств;</w:t>
      </w:r>
    </w:p>
    <w:p w:rsidR="00A3619D" w:rsidRDefault="00A3619D">
      <w:pPr>
        <w:pStyle w:val="newncpi"/>
      </w:pPr>
      <w:r>
        <w:t>качественную структуру рациона питания;</w:t>
      </w:r>
    </w:p>
    <w:p w:rsidR="00A3619D" w:rsidRDefault="00A3619D">
      <w:pPr>
        <w:pStyle w:val="newncpi"/>
      </w:pPr>
      <w:r>
        <w:t>оценку качества жизни и здоровья населения.</w:t>
      </w:r>
    </w:p>
    <w:p w:rsidR="00A3619D" w:rsidRDefault="00A3619D">
      <w:pPr>
        <w:pStyle w:val="newncpi"/>
      </w:pPr>
      <w:r>
        <w:t>Этап 3. Выявление и классификация факторов обеспеченности и потенциальных угроз национальной продовольственной безопасности.</w:t>
      </w:r>
    </w:p>
    <w:p w:rsidR="00A3619D" w:rsidRDefault="00A3619D">
      <w:pPr>
        <w:pStyle w:val="newncpi"/>
      </w:pPr>
      <w:r>
        <w:t>Этап 4. Анализ тенденций и факторов развития рынков сельскохозяйственной продукции, сырья и продовольствия включает:</w:t>
      </w:r>
    </w:p>
    <w:p w:rsidR="00A3619D" w:rsidRDefault="00A3619D">
      <w:pPr>
        <w:pStyle w:val="newncpi"/>
      </w:pPr>
      <w:r>
        <w:t>оценку и прогноз сбалансированности следующих продуктовых рынков:</w:t>
      </w:r>
    </w:p>
    <w:p w:rsidR="00A3619D" w:rsidRDefault="00A3619D">
      <w:pPr>
        <w:pStyle w:val="newncpi"/>
      </w:pPr>
      <w:r>
        <w:t xml:space="preserve">рынок зерна и </w:t>
      </w:r>
      <w:proofErr w:type="spellStart"/>
      <w:r>
        <w:t>зернопродуктов</w:t>
      </w:r>
      <w:proofErr w:type="spellEnd"/>
      <w:r>
        <w:t>;</w:t>
      </w:r>
    </w:p>
    <w:p w:rsidR="00A3619D" w:rsidRDefault="00A3619D">
      <w:pPr>
        <w:pStyle w:val="newncpi"/>
      </w:pPr>
      <w:r>
        <w:t>рынок молока и молокопродуктов;</w:t>
      </w:r>
    </w:p>
    <w:p w:rsidR="00A3619D" w:rsidRDefault="00A3619D">
      <w:pPr>
        <w:pStyle w:val="newncpi"/>
      </w:pPr>
      <w:r>
        <w:t>рынок мяса и мясопродуктов;</w:t>
      </w:r>
    </w:p>
    <w:p w:rsidR="00A3619D" w:rsidRDefault="00A3619D">
      <w:pPr>
        <w:pStyle w:val="newncpi"/>
      </w:pPr>
      <w:r>
        <w:t xml:space="preserve">рынок картофеля и </w:t>
      </w:r>
      <w:proofErr w:type="spellStart"/>
      <w:r>
        <w:t>картофелепродуктов</w:t>
      </w:r>
      <w:proofErr w:type="spellEnd"/>
      <w:r>
        <w:t>;</w:t>
      </w:r>
    </w:p>
    <w:p w:rsidR="00A3619D" w:rsidRDefault="00A3619D">
      <w:pPr>
        <w:pStyle w:val="newncpi"/>
      </w:pPr>
      <w:r>
        <w:t>рынок овощей, бахчевых культур и продуктов их переработки;</w:t>
      </w:r>
    </w:p>
    <w:p w:rsidR="00A3619D" w:rsidRDefault="00A3619D">
      <w:pPr>
        <w:pStyle w:val="newncpi"/>
      </w:pPr>
      <w:r>
        <w:t>рынок фруктов, ягод и продуктов их переработки;</w:t>
      </w:r>
    </w:p>
    <w:p w:rsidR="00A3619D" w:rsidRDefault="00A3619D">
      <w:pPr>
        <w:pStyle w:val="newncpi"/>
      </w:pPr>
      <w:r>
        <w:t>рынок сахара;</w:t>
      </w:r>
    </w:p>
    <w:p w:rsidR="00A3619D" w:rsidRDefault="00A3619D">
      <w:pPr>
        <w:pStyle w:val="newncpi"/>
      </w:pPr>
      <w:r>
        <w:t>рынок масла растительного;</w:t>
      </w:r>
    </w:p>
    <w:p w:rsidR="00A3619D" w:rsidRDefault="00A3619D">
      <w:pPr>
        <w:pStyle w:val="newncpi"/>
      </w:pPr>
      <w:r>
        <w:t>рынок рыбы и рыбопродуктов;</w:t>
      </w:r>
    </w:p>
    <w:p w:rsidR="00A3619D" w:rsidRDefault="00A3619D">
      <w:pPr>
        <w:pStyle w:val="newncpi"/>
      </w:pPr>
      <w:r>
        <w:t>рынок яиц и яйцепродуктов;</w:t>
      </w:r>
    </w:p>
    <w:p w:rsidR="00A3619D" w:rsidRDefault="00A3619D">
      <w:pPr>
        <w:pStyle w:val="newncpi"/>
      </w:pPr>
      <w:r>
        <w:t>рынок детского питания;</w:t>
      </w:r>
    </w:p>
    <w:p w:rsidR="00A3619D" w:rsidRDefault="00A3619D">
      <w:pPr>
        <w:pStyle w:val="newncpi"/>
      </w:pPr>
      <w:r>
        <w:t>рынок органической продукции;</w:t>
      </w:r>
    </w:p>
    <w:p w:rsidR="00A3619D" w:rsidRDefault="00A3619D">
      <w:pPr>
        <w:pStyle w:val="newncpi"/>
      </w:pPr>
      <w:r>
        <w:t>конкурентные преимущества и потенциальные угрозы устойчивости продуктовых рынков.</w:t>
      </w:r>
    </w:p>
    <w:p w:rsidR="00A3619D" w:rsidRDefault="00A3619D">
      <w:pPr>
        <w:pStyle w:val="newncpi"/>
      </w:pPr>
      <w:r>
        <w:t>Этап 5. Прогнозирование условий возникновения и разработка мер по упреждению угроз или ликвидации последствий их воздействия на качество жизни населения.</w:t>
      </w:r>
    </w:p>
    <w:p w:rsidR="00A3619D" w:rsidRDefault="00A3619D">
      <w:pPr>
        <w:pStyle w:val="newncpi"/>
      </w:pPr>
      <w:r>
        <w:t>Необходимо разработать и внедрить информационно-аналитическую систему мониторинга и прогнозирования состояния продовольственной безопасности Республики Беларусь. Система должна иметь соответствующее мировым стандартам информационное и методическое обеспечение, позволять выполнять социальные исследования в сфере продовольственной обеспеченности и культуры питания населения, а также осуществлять информирование населения об основных результатах мониторинга продовольственной безопасности и по актуальным темам.</w:t>
      </w:r>
    </w:p>
    <w:p w:rsidR="00A3619D" w:rsidRDefault="00A3619D">
      <w:pPr>
        <w:pStyle w:val="newncpi"/>
      </w:pPr>
      <w:r>
        <w:t>Информационно-аналитическая система мониторинга и прогнозирования состояния продовольственной безопасности Республики Беларусь должна быть разработана и внедрена в Национальной академии наук Беларуси.</w:t>
      </w:r>
    </w:p>
    <w:p w:rsidR="00A3619D" w:rsidRDefault="00A3619D">
      <w:pPr>
        <w:pStyle w:val="newncpi"/>
      </w:pPr>
      <w:r>
        <w:t>Один из разделов системы должен содержать результаты мониторинга качества продуктов питания на внутреннем рынке республики с учетом наличия потенциально опасных для здоровья человека факторов, питательной ценности и потребительских свойств, включая результаты лабораторных исследований продукции отечественного и импортного производства в рамках осуществления государственного контроля.</w:t>
      </w:r>
    </w:p>
    <w:p w:rsidR="00A3619D" w:rsidRDefault="00A3619D">
      <w:pPr>
        <w:pStyle w:val="newncpi"/>
      </w:pPr>
      <w:r>
        <w:lastRenderedPageBreak/>
        <w:t>Информационно-аналитическая система мониторинга и прогнозирования состояния продовольственной безопасности Республики Беларусь должна иметь дифференцированный доступ:</w:t>
      </w:r>
    </w:p>
    <w:p w:rsidR="00A3619D" w:rsidRDefault="00A3619D">
      <w:pPr>
        <w:pStyle w:val="newncpi"/>
      </w:pPr>
      <w:r>
        <w:t>пользователи, которым предоставляется доступ к защищаемым сведениям;</w:t>
      </w:r>
    </w:p>
    <w:p w:rsidR="00A3619D" w:rsidRDefault="00A3619D">
      <w:pPr>
        <w:pStyle w:val="newncpi"/>
      </w:pPr>
      <w:r>
        <w:t>пользователи, имеющие доступ только к подлежащей опубликованию информации.</w:t>
      </w:r>
    </w:p>
    <w:p w:rsidR="00A3619D" w:rsidRDefault="00A3619D">
      <w:pPr>
        <w:pStyle w:val="newncpi"/>
      </w:pPr>
      <w:r>
        <w:t>Структура системы должна включать следующие подсистемы: ведение нормативно-справочной информации, реестров и регистров, управление общими процессами, информационно-аналитическая, официальный сайт в глобальной компьютерной сети Интернет.</w:t>
      </w:r>
    </w:p>
    <w:p w:rsidR="00A3619D" w:rsidRDefault="00A3619D">
      <w:pPr>
        <w:pStyle w:val="chapter"/>
      </w:pPr>
      <w:r>
        <w:t>ГЛАВА 11</w:t>
      </w:r>
      <w:r>
        <w:br/>
        <w:t>ОЖИДАЕМЫЕ РЕЗУЛЬТАТЫ</w:t>
      </w:r>
    </w:p>
    <w:p w:rsidR="00A3619D" w:rsidRDefault="00A3619D">
      <w:pPr>
        <w:pStyle w:val="newncpi"/>
      </w:pPr>
      <w:r>
        <w:t>Реализация основных положений настоящей Доктрины позволит:</w:t>
      </w:r>
    </w:p>
    <w:p w:rsidR="00A3619D" w:rsidRDefault="00A3619D">
      <w:pPr>
        <w:pStyle w:val="newncpi"/>
      </w:pPr>
      <w:proofErr w:type="gramStart"/>
      <w:r>
        <w:t>повысить уровень продовольственной безопасности до оптимистического по важнейшим составляющим: физическая доступность – на 10 процентов, качество питания населения – на 25 процентов за счет совершенствования структуры потребления и увеличения в рационе удельного веса продуктов здорового питания и органической продукции;</w:t>
      </w:r>
      <w:proofErr w:type="gramEnd"/>
    </w:p>
    <w:p w:rsidR="00A3619D" w:rsidRDefault="00A3619D">
      <w:pPr>
        <w:pStyle w:val="newncpi"/>
      </w:pPr>
      <w:r>
        <w:t>обеспечить условия для насыщения внутреннего рынка качественными продуктами питания отечественного производства (при увеличении доли группы продуктов здорового питания (функциональных, диетических, лечебных) и органических пищевых продуктов до 20 процентов);</w:t>
      </w:r>
    </w:p>
    <w:p w:rsidR="00A3619D" w:rsidRDefault="00A3619D">
      <w:pPr>
        <w:pStyle w:val="newncpi"/>
      </w:pPr>
      <w:r>
        <w:t xml:space="preserve">повысить конкурентоспособность отечественных товаропроизводителей на </w:t>
      </w:r>
      <w:proofErr w:type="gramStart"/>
      <w:r>
        <w:t>внутреннем</w:t>
      </w:r>
      <w:proofErr w:type="gramEnd"/>
      <w:r>
        <w:t xml:space="preserve"> и внешних рынках за счет оптимизации использования потенциала аграрной отрасли, повышения качества растительного и животного сырья, внедрения безотходных и экологически безопасных технологий со щадящим режимом потребления ресурсов;</w:t>
      </w:r>
    </w:p>
    <w:p w:rsidR="00A3619D" w:rsidRDefault="00A3619D">
      <w:pPr>
        <w:pStyle w:val="newncpi"/>
      </w:pPr>
      <w:r>
        <w:t>повысить конкурентоспособность республики как субъекта мировой экономики посредством формирования имиджа страны с эффективной системой продовольственной безопасности и национальной стратегией в сфере повышения качества питания и жизни населения.</w:t>
      </w:r>
    </w:p>
    <w:p w:rsidR="00A3619D" w:rsidRDefault="00A3619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2"/>
        <w:gridCol w:w="3436"/>
      </w:tblGrid>
      <w:tr w:rsidR="00A3619D">
        <w:tc>
          <w:tcPr>
            <w:tcW w:w="31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newncpi"/>
            </w:pPr>
            <w:r>
              <w:t> </w:t>
            </w:r>
          </w:p>
        </w:tc>
        <w:tc>
          <w:tcPr>
            <w:tcW w:w="18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append1"/>
            </w:pPr>
            <w:r>
              <w:t>Приложение 1</w:t>
            </w:r>
          </w:p>
          <w:p w:rsidR="00A3619D" w:rsidRDefault="00A3619D">
            <w:pPr>
              <w:pStyle w:val="append"/>
            </w:pPr>
            <w:r>
              <w:t xml:space="preserve">к Доктрине национальной </w:t>
            </w:r>
            <w:r>
              <w:br/>
              <w:t xml:space="preserve">продовольственной безопасности </w:t>
            </w:r>
            <w:r>
              <w:br/>
              <w:t>Республики Беларусь до 2030 года</w:t>
            </w:r>
          </w:p>
        </w:tc>
      </w:tr>
    </w:tbl>
    <w:p w:rsidR="00A3619D" w:rsidRDefault="00A3619D">
      <w:pPr>
        <w:pStyle w:val="titlep"/>
        <w:jc w:val="left"/>
      </w:pPr>
      <w:r>
        <w:t>Уровень потребления основных продуктов питания на одного человека в год в Республике Беларусь в 2010–2015 годах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0"/>
        <w:gridCol w:w="855"/>
        <w:gridCol w:w="996"/>
        <w:gridCol w:w="853"/>
        <w:gridCol w:w="712"/>
        <w:gridCol w:w="1282"/>
      </w:tblGrid>
      <w:tr w:rsidR="00A3619D">
        <w:trPr>
          <w:trHeight w:val="240"/>
        </w:trPr>
        <w:tc>
          <w:tcPr>
            <w:tcW w:w="250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19D" w:rsidRDefault="00A3619D">
            <w:pPr>
              <w:pStyle w:val="table10"/>
              <w:jc w:val="center"/>
            </w:pPr>
            <w:r>
              <w:t>Наименование продукции</w:t>
            </w:r>
          </w:p>
        </w:tc>
        <w:tc>
          <w:tcPr>
            <w:tcW w:w="18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19D" w:rsidRDefault="00A3619D">
            <w:pPr>
              <w:pStyle w:val="table10"/>
              <w:jc w:val="center"/>
            </w:pPr>
            <w:r>
              <w:t>Потребление продуктов питания по годам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19D" w:rsidRDefault="00A3619D">
            <w:pPr>
              <w:pStyle w:val="table10"/>
              <w:jc w:val="center"/>
            </w:pPr>
            <w:r>
              <w:t>Темпы роста в 2015 году к 2014 году, процентов</w:t>
            </w:r>
          </w:p>
        </w:tc>
      </w:tr>
      <w:tr w:rsidR="00A3619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9D" w:rsidRDefault="00A3619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19D" w:rsidRDefault="00A3619D">
            <w:pPr>
              <w:pStyle w:val="table10"/>
              <w:jc w:val="center"/>
            </w:pPr>
            <w:r>
              <w:t>2010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19D" w:rsidRDefault="00A3619D">
            <w:pPr>
              <w:pStyle w:val="table10"/>
              <w:jc w:val="center"/>
            </w:pPr>
            <w:r>
              <w:t>2013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19D" w:rsidRDefault="00A3619D">
            <w:pPr>
              <w:pStyle w:val="table10"/>
              <w:jc w:val="center"/>
            </w:pPr>
            <w:r>
              <w:t>2014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19D" w:rsidRDefault="00A3619D">
            <w:pPr>
              <w:pStyle w:val="table10"/>
              <w:jc w:val="center"/>
            </w:pPr>
            <w:r>
              <w:t>2015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3619D" w:rsidRDefault="00A3619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A3619D">
        <w:trPr>
          <w:trHeight w:val="240"/>
        </w:trPr>
        <w:tc>
          <w:tcPr>
            <w:tcW w:w="250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>Хлеб и хлебопродукты, килограммов</w:t>
            </w:r>
          </w:p>
        </w:tc>
        <w:tc>
          <w:tcPr>
            <w:tcW w:w="45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86,0</w:t>
            </w:r>
          </w:p>
        </w:tc>
        <w:tc>
          <w:tcPr>
            <w:tcW w:w="53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85,0</w:t>
            </w:r>
          </w:p>
        </w:tc>
        <w:tc>
          <w:tcPr>
            <w:tcW w:w="45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85,0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86,0</w:t>
            </w:r>
          </w:p>
        </w:tc>
        <w:tc>
          <w:tcPr>
            <w:tcW w:w="68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101,2</w:t>
            </w:r>
          </w:p>
        </w:tc>
      </w:tr>
      <w:tr w:rsidR="00A3619D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>Молоко и молокопродукты, килограммов</w:t>
            </w:r>
          </w:p>
        </w:tc>
        <w:tc>
          <w:tcPr>
            <w:tcW w:w="45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247,0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259,0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252,0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254,0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100,8</w:t>
            </w:r>
          </w:p>
        </w:tc>
      </w:tr>
      <w:tr w:rsidR="00A3619D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>Мясо и мясопродукты, килограммов</w:t>
            </w:r>
          </w:p>
        </w:tc>
        <w:tc>
          <w:tcPr>
            <w:tcW w:w="45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84,0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91,0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88,0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89,0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101,1</w:t>
            </w:r>
          </w:p>
        </w:tc>
      </w:tr>
      <w:tr w:rsidR="00A3619D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>Рыба и рыбопродукты, килограммов</w:t>
            </w:r>
          </w:p>
        </w:tc>
        <w:tc>
          <w:tcPr>
            <w:tcW w:w="45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15,7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14,9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15,6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13,2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84,6</w:t>
            </w:r>
          </w:p>
        </w:tc>
      </w:tr>
      <w:tr w:rsidR="00A3619D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>Масло растительное, килограммов</w:t>
            </w:r>
          </w:p>
        </w:tc>
        <w:tc>
          <w:tcPr>
            <w:tcW w:w="45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15,9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17,7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18,1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18,5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102,2</w:t>
            </w:r>
          </w:p>
        </w:tc>
      </w:tr>
      <w:tr w:rsidR="00A3619D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>Яйца и яйцепродукты, штук</w:t>
            </w:r>
          </w:p>
        </w:tc>
        <w:tc>
          <w:tcPr>
            <w:tcW w:w="45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292,0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292,0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288,0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288,0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100,0</w:t>
            </w:r>
          </w:p>
        </w:tc>
      </w:tr>
      <w:tr w:rsidR="00A3619D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 xml:space="preserve">Картофель и </w:t>
            </w:r>
            <w:proofErr w:type="spellStart"/>
            <w:r>
              <w:t>картофелепродукты</w:t>
            </w:r>
            <w:proofErr w:type="spellEnd"/>
            <w:r>
              <w:t>, килограммов</w:t>
            </w:r>
          </w:p>
        </w:tc>
        <w:tc>
          <w:tcPr>
            <w:tcW w:w="45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183,0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179,0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177,0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170,0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96,0</w:t>
            </w:r>
          </w:p>
        </w:tc>
      </w:tr>
      <w:tr w:rsidR="00A3619D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>Овощи, бахчевые культуры и продукты их переработки, килограммов</w:t>
            </w:r>
          </w:p>
        </w:tc>
        <w:tc>
          <w:tcPr>
            <w:tcW w:w="45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149,0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146,0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145,0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145,0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100,0</w:t>
            </w:r>
          </w:p>
        </w:tc>
      </w:tr>
      <w:tr w:rsidR="00A3619D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>Фрукты, ягоды и продукты их переработки, килограммов</w:t>
            </w:r>
          </w:p>
        </w:tc>
        <w:tc>
          <w:tcPr>
            <w:tcW w:w="45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65,0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69,0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76,0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79,0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103,9</w:t>
            </w:r>
          </w:p>
        </w:tc>
      </w:tr>
      <w:tr w:rsidR="00A3619D">
        <w:trPr>
          <w:trHeight w:val="240"/>
        </w:trPr>
        <w:tc>
          <w:tcPr>
            <w:tcW w:w="25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lastRenderedPageBreak/>
              <w:t xml:space="preserve">Сахар, килограммов 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41,1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42,0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42,3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42,3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100,0</w:t>
            </w:r>
          </w:p>
        </w:tc>
      </w:tr>
    </w:tbl>
    <w:p w:rsidR="00A3619D" w:rsidRDefault="00A3619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2"/>
        <w:gridCol w:w="3436"/>
      </w:tblGrid>
      <w:tr w:rsidR="00A3619D">
        <w:tc>
          <w:tcPr>
            <w:tcW w:w="31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newncpi"/>
            </w:pPr>
            <w:r>
              <w:t> </w:t>
            </w:r>
          </w:p>
        </w:tc>
        <w:tc>
          <w:tcPr>
            <w:tcW w:w="18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append1"/>
            </w:pPr>
            <w:r>
              <w:t>Приложение 2</w:t>
            </w:r>
          </w:p>
          <w:p w:rsidR="00A3619D" w:rsidRDefault="00A3619D">
            <w:pPr>
              <w:pStyle w:val="append"/>
            </w:pPr>
            <w:r>
              <w:t xml:space="preserve">к Доктрине национальной </w:t>
            </w:r>
            <w:r>
              <w:br/>
              <w:t xml:space="preserve">продовольственной безопасности </w:t>
            </w:r>
            <w:r>
              <w:br/>
              <w:t>Республики Беларусь до 2030 года</w:t>
            </w:r>
          </w:p>
        </w:tc>
      </w:tr>
    </w:tbl>
    <w:p w:rsidR="00A3619D" w:rsidRDefault="00A3619D">
      <w:pPr>
        <w:pStyle w:val="titlep"/>
        <w:jc w:val="left"/>
      </w:pPr>
      <w:r>
        <w:t xml:space="preserve">Уровень </w:t>
      </w:r>
      <w:proofErr w:type="spellStart"/>
      <w:r>
        <w:t>самообеспечения</w:t>
      </w:r>
      <w:proofErr w:type="spellEnd"/>
      <w:r>
        <w:t xml:space="preserve"> основными видами сельскохозяйственной продукции, сырья и продовольствия Республики Беларусь в 2010–2015 годах</w:t>
      </w:r>
    </w:p>
    <w:p w:rsidR="00A3619D" w:rsidRDefault="00A3619D">
      <w:pPr>
        <w:pStyle w:val="edizmeren"/>
      </w:pPr>
      <w:r>
        <w:t>(процентов)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8"/>
        <w:gridCol w:w="1138"/>
        <w:gridCol w:w="998"/>
        <w:gridCol w:w="1139"/>
        <w:gridCol w:w="1139"/>
        <w:gridCol w:w="1566"/>
      </w:tblGrid>
      <w:tr w:rsidR="00A3619D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19D" w:rsidRDefault="00A3619D">
            <w:pPr>
              <w:pStyle w:val="table10"/>
              <w:jc w:val="center"/>
            </w:pPr>
            <w:r>
              <w:t>Наименование продукции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19D" w:rsidRDefault="00A3619D">
            <w:pPr>
              <w:pStyle w:val="table10"/>
              <w:jc w:val="center"/>
            </w:pPr>
            <w:r>
              <w:t>2010 год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19D" w:rsidRDefault="00A3619D">
            <w:pPr>
              <w:pStyle w:val="table10"/>
              <w:jc w:val="center"/>
            </w:pPr>
            <w:r>
              <w:t>2013 год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19D" w:rsidRDefault="00A3619D">
            <w:pPr>
              <w:pStyle w:val="table10"/>
              <w:jc w:val="center"/>
            </w:pPr>
            <w:r>
              <w:t>2014 год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19D" w:rsidRDefault="00A3619D">
            <w:pPr>
              <w:pStyle w:val="table10"/>
              <w:jc w:val="center"/>
            </w:pPr>
            <w:r>
              <w:t>2015 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19D" w:rsidRDefault="00A3619D">
            <w:pPr>
              <w:pStyle w:val="table10"/>
              <w:jc w:val="center"/>
            </w:pPr>
            <w:r>
              <w:t xml:space="preserve">Темпы роста в 2015 году к 2014 году </w:t>
            </w:r>
          </w:p>
        </w:tc>
      </w:tr>
      <w:tr w:rsidR="00A3619D">
        <w:trPr>
          <w:trHeight w:val="240"/>
        </w:trPr>
        <w:tc>
          <w:tcPr>
            <w:tcW w:w="18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>Зерно</w:t>
            </w:r>
          </w:p>
        </w:tc>
        <w:tc>
          <w:tcPr>
            <w:tcW w:w="60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93,9</w:t>
            </w:r>
          </w:p>
        </w:tc>
        <w:tc>
          <w:tcPr>
            <w:tcW w:w="53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86,5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113,4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101,7</w:t>
            </w:r>
          </w:p>
        </w:tc>
        <w:tc>
          <w:tcPr>
            <w:tcW w:w="8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89,7</w:t>
            </w:r>
          </w:p>
        </w:tc>
      </w:tr>
      <w:tr w:rsidR="00A3619D">
        <w:trPr>
          <w:trHeight w:val="240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 xml:space="preserve">Молоко 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199,4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201,1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211,8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227,0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107,2</w:t>
            </w:r>
          </w:p>
        </w:tc>
      </w:tr>
      <w:tr w:rsidR="00A3619D">
        <w:trPr>
          <w:trHeight w:val="240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 xml:space="preserve">Мясо 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118,3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132,6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126,0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133,1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105,6</w:t>
            </w:r>
          </w:p>
        </w:tc>
      </w:tr>
      <w:tr w:rsidR="00A3619D">
        <w:trPr>
          <w:trHeight w:val="240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>Картофель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102,0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95,7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108,7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105,1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96,7</w:t>
            </w:r>
          </w:p>
        </w:tc>
      </w:tr>
      <w:tr w:rsidR="00A3619D">
        <w:trPr>
          <w:trHeight w:val="240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>Овощи и бахчевые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96,9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92,4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97,8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94,8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96,9</w:t>
            </w:r>
          </w:p>
        </w:tc>
      </w:tr>
      <w:tr w:rsidR="00A3619D">
        <w:trPr>
          <w:trHeight w:val="240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>Фрукты и ягоды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82,1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52,6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63,5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55,2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86,9</w:t>
            </w:r>
          </w:p>
        </w:tc>
      </w:tr>
      <w:tr w:rsidR="00A3619D">
        <w:trPr>
          <w:trHeight w:val="240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>Сахар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205,6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226,5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199,6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176,7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88,5</w:t>
            </w:r>
          </w:p>
        </w:tc>
      </w:tr>
      <w:tr w:rsidR="00A3619D">
        <w:trPr>
          <w:trHeight w:val="240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>Масло растительное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69,4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113,6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113,5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108,3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95,4</w:t>
            </w:r>
          </w:p>
        </w:tc>
      </w:tr>
      <w:tr w:rsidR="00A3619D">
        <w:trPr>
          <w:trHeight w:val="240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 xml:space="preserve">Рыба 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14,5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14,4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12,1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13,1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108,3</w:t>
            </w:r>
          </w:p>
        </w:tc>
      </w:tr>
      <w:tr w:rsidR="00A3619D">
        <w:trPr>
          <w:trHeight w:val="240"/>
        </w:trPr>
        <w:tc>
          <w:tcPr>
            <w:tcW w:w="18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>Яйца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118,3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129,2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130,7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128,7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98,5</w:t>
            </w:r>
          </w:p>
        </w:tc>
      </w:tr>
    </w:tbl>
    <w:p w:rsidR="00A3619D" w:rsidRDefault="00A3619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2"/>
        <w:gridCol w:w="3436"/>
      </w:tblGrid>
      <w:tr w:rsidR="00A3619D">
        <w:tc>
          <w:tcPr>
            <w:tcW w:w="31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newncpi"/>
            </w:pPr>
            <w:r>
              <w:t> </w:t>
            </w:r>
          </w:p>
        </w:tc>
        <w:tc>
          <w:tcPr>
            <w:tcW w:w="18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append1"/>
            </w:pPr>
            <w:r>
              <w:t>Приложение 3</w:t>
            </w:r>
          </w:p>
          <w:p w:rsidR="00A3619D" w:rsidRDefault="00A3619D">
            <w:pPr>
              <w:pStyle w:val="append"/>
            </w:pPr>
            <w:r>
              <w:t xml:space="preserve">к Доктрине национальной </w:t>
            </w:r>
            <w:r>
              <w:br/>
              <w:t xml:space="preserve">продовольственной безопасности </w:t>
            </w:r>
            <w:r>
              <w:br/>
              <w:t>Республики Беларусь до 2030 года</w:t>
            </w:r>
          </w:p>
        </w:tc>
      </w:tr>
    </w:tbl>
    <w:p w:rsidR="00A3619D" w:rsidRDefault="00A3619D">
      <w:pPr>
        <w:pStyle w:val="titlep"/>
        <w:jc w:val="left"/>
      </w:pPr>
      <w:r>
        <w:t>Индикаторы физической доступности сельскохозяйственной продукции, сырья и продовольствия в Республике Беларусь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7"/>
        <w:gridCol w:w="1566"/>
        <w:gridCol w:w="996"/>
        <w:gridCol w:w="996"/>
        <w:gridCol w:w="855"/>
        <w:gridCol w:w="853"/>
        <w:gridCol w:w="1425"/>
      </w:tblGrid>
      <w:tr w:rsidR="00A3619D">
        <w:trPr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19D" w:rsidRDefault="00A3619D">
            <w:pPr>
              <w:pStyle w:val="table10"/>
              <w:jc w:val="center"/>
            </w:pPr>
            <w:r>
              <w:t>Наименование индикатора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19D" w:rsidRDefault="00A3619D">
            <w:pPr>
              <w:pStyle w:val="table10"/>
              <w:jc w:val="center"/>
            </w:pPr>
            <w:r>
              <w:t>Допустимое значение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19D" w:rsidRDefault="00A3619D">
            <w:pPr>
              <w:pStyle w:val="table10"/>
              <w:jc w:val="center"/>
            </w:pPr>
            <w:r>
              <w:t>2010 год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19D" w:rsidRDefault="00A3619D">
            <w:pPr>
              <w:pStyle w:val="table10"/>
              <w:jc w:val="center"/>
            </w:pPr>
            <w:r>
              <w:t>2013 год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19D" w:rsidRDefault="00A3619D">
            <w:pPr>
              <w:pStyle w:val="table10"/>
              <w:jc w:val="center"/>
            </w:pPr>
            <w:r>
              <w:t>2014 год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19D" w:rsidRDefault="00A3619D">
            <w:pPr>
              <w:pStyle w:val="table10"/>
              <w:jc w:val="center"/>
            </w:pPr>
            <w:r>
              <w:t>2015 год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19D" w:rsidRDefault="00A3619D">
            <w:pPr>
              <w:pStyle w:val="table10"/>
              <w:jc w:val="center"/>
            </w:pPr>
            <w:r>
              <w:t>Устойчивость* в 2015 году, процентных пунктов</w:t>
            </w:r>
          </w:p>
        </w:tc>
      </w:tr>
      <w:tr w:rsidR="00A3619D">
        <w:trPr>
          <w:trHeight w:val="240"/>
        </w:trPr>
        <w:tc>
          <w:tcPr>
            <w:tcW w:w="144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>Индекс производства продукции сельского хозяйства (в сопоставимых ценах), процентов</w:t>
            </w:r>
          </w:p>
        </w:tc>
        <w:tc>
          <w:tcPr>
            <w:tcW w:w="8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не менее 103–104</w:t>
            </w:r>
          </w:p>
        </w:tc>
        <w:tc>
          <w:tcPr>
            <w:tcW w:w="53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102,5</w:t>
            </w:r>
          </w:p>
        </w:tc>
        <w:tc>
          <w:tcPr>
            <w:tcW w:w="53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96,0</w:t>
            </w:r>
          </w:p>
        </w:tc>
        <w:tc>
          <w:tcPr>
            <w:tcW w:w="45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103,1</w:t>
            </w:r>
          </w:p>
        </w:tc>
        <w:tc>
          <w:tcPr>
            <w:tcW w:w="45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97,5</w:t>
            </w:r>
          </w:p>
        </w:tc>
        <w:tc>
          <w:tcPr>
            <w:tcW w:w="75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–5,5</w:t>
            </w:r>
          </w:p>
        </w:tc>
      </w:tr>
      <w:tr w:rsidR="00A3619D">
        <w:trPr>
          <w:trHeight w:val="240"/>
        </w:trPr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>Уровень производства зерна на одного человека в год, килограммов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не менее 700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736,0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803,0</w:t>
            </w:r>
          </w:p>
        </w:tc>
        <w:tc>
          <w:tcPr>
            <w:tcW w:w="4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1009,0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912,0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30,3</w:t>
            </w:r>
          </w:p>
        </w:tc>
      </w:tr>
      <w:tr w:rsidR="00A3619D">
        <w:trPr>
          <w:trHeight w:val="240"/>
        </w:trPr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>Рентабельность реализованной продукции, товаров, работ, услуг, процентов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не менее 30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–0,8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4,6</w:t>
            </w:r>
          </w:p>
        </w:tc>
        <w:tc>
          <w:tcPr>
            <w:tcW w:w="4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7,1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1,2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–28,8</w:t>
            </w:r>
          </w:p>
        </w:tc>
      </w:tr>
      <w:tr w:rsidR="00A3619D">
        <w:trPr>
          <w:trHeight w:val="240"/>
        </w:trPr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19D" w:rsidRDefault="00A3619D">
            <w:pPr>
              <w:pStyle w:val="table10"/>
            </w:pPr>
            <w:r>
              <w:t> 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A3619D">
        <w:trPr>
          <w:trHeight w:val="240"/>
        </w:trPr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ind w:left="283"/>
            </w:pPr>
            <w:r>
              <w:t>сельскохозяйственные организации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19D" w:rsidRDefault="00A3619D">
            <w:pPr>
              <w:pStyle w:val="table10"/>
            </w:pPr>
            <w:r>
              <w:t> 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–1,3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4,1</w:t>
            </w:r>
          </w:p>
        </w:tc>
        <w:tc>
          <w:tcPr>
            <w:tcW w:w="4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6,5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0,6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–29,4</w:t>
            </w:r>
          </w:p>
        </w:tc>
      </w:tr>
      <w:tr w:rsidR="00A3619D">
        <w:trPr>
          <w:trHeight w:val="240"/>
        </w:trPr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ind w:left="283"/>
            </w:pPr>
            <w:r>
              <w:t>крестьянские (фермерские) хозяйства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19D" w:rsidRDefault="00A3619D">
            <w:pPr>
              <w:pStyle w:val="table10"/>
            </w:pPr>
            <w:r>
              <w:t> 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29,5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33,2</w:t>
            </w:r>
          </w:p>
        </w:tc>
        <w:tc>
          <w:tcPr>
            <w:tcW w:w="4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34,8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31,1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1,1</w:t>
            </w:r>
          </w:p>
        </w:tc>
      </w:tr>
      <w:tr w:rsidR="00A3619D">
        <w:trPr>
          <w:trHeight w:val="240"/>
        </w:trPr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 xml:space="preserve">Удельный вес инвестиций в основной капитал, направленных на развитие сельского хозяйства, в общем </w:t>
            </w:r>
            <w:r>
              <w:lastRenderedPageBreak/>
              <w:t>объеме инвестиций, процентов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lastRenderedPageBreak/>
              <w:t>не менее 10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16,5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13,0</w:t>
            </w:r>
          </w:p>
        </w:tc>
        <w:tc>
          <w:tcPr>
            <w:tcW w:w="4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9,1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10,3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0,3</w:t>
            </w:r>
          </w:p>
        </w:tc>
      </w:tr>
      <w:tr w:rsidR="00A3619D">
        <w:trPr>
          <w:trHeight w:val="240"/>
        </w:trPr>
        <w:tc>
          <w:tcPr>
            <w:tcW w:w="144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lastRenderedPageBreak/>
              <w:t>Сальдо внешней торговли сельскохозяйственной продукцией и продуктами питания, миллионов долларов США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положительное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469,6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1593,5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757,4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4,6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положительное</w:t>
            </w:r>
          </w:p>
        </w:tc>
      </w:tr>
    </w:tbl>
    <w:p w:rsidR="00A3619D" w:rsidRDefault="00A3619D">
      <w:pPr>
        <w:pStyle w:val="newncpi"/>
      </w:pPr>
      <w:r>
        <w:t> </w:t>
      </w:r>
    </w:p>
    <w:p w:rsidR="00A3619D" w:rsidRDefault="00A3619D">
      <w:pPr>
        <w:pStyle w:val="snoskiline"/>
      </w:pPr>
      <w:r>
        <w:t>______________________________</w:t>
      </w:r>
    </w:p>
    <w:p w:rsidR="00A3619D" w:rsidRDefault="00A3619D">
      <w:pPr>
        <w:pStyle w:val="snoski"/>
        <w:spacing w:after="240"/>
      </w:pPr>
      <w:r>
        <w:t xml:space="preserve">* Устойчивость определяется как отношение фактического значения индикатора к </w:t>
      </w:r>
      <w:proofErr w:type="gramStart"/>
      <w:r>
        <w:t>допустимому</w:t>
      </w:r>
      <w:proofErr w:type="gramEnd"/>
      <w: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2"/>
        <w:gridCol w:w="3436"/>
      </w:tblGrid>
      <w:tr w:rsidR="00A3619D">
        <w:tc>
          <w:tcPr>
            <w:tcW w:w="31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newncpi"/>
            </w:pPr>
            <w:r>
              <w:t> </w:t>
            </w:r>
          </w:p>
        </w:tc>
        <w:tc>
          <w:tcPr>
            <w:tcW w:w="18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append1"/>
            </w:pPr>
            <w:r>
              <w:t>Приложение 4</w:t>
            </w:r>
          </w:p>
          <w:p w:rsidR="00A3619D" w:rsidRDefault="00A3619D">
            <w:pPr>
              <w:pStyle w:val="append"/>
            </w:pPr>
            <w:r>
              <w:t xml:space="preserve">к Доктрине национальной </w:t>
            </w:r>
            <w:r>
              <w:br/>
              <w:t xml:space="preserve">продовольственной безопасности </w:t>
            </w:r>
            <w:r>
              <w:br/>
              <w:t>Республики Беларусь до 2030 года</w:t>
            </w:r>
          </w:p>
        </w:tc>
      </w:tr>
    </w:tbl>
    <w:p w:rsidR="00A3619D" w:rsidRDefault="00A3619D">
      <w:pPr>
        <w:pStyle w:val="titlep"/>
        <w:jc w:val="left"/>
      </w:pPr>
      <w:r>
        <w:t>Индикаторы экономической доступности сельскохозяйственной продукции и продовольствия в Республике Беларусь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1"/>
        <w:gridCol w:w="1239"/>
        <w:gridCol w:w="913"/>
        <w:gridCol w:w="857"/>
        <w:gridCol w:w="872"/>
        <w:gridCol w:w="844"/>
        <w:gridCol w:w="1382"/>
      </w:tblGrid>
      <w:tr w:rsidR="00A3619D">
        <w:trPr>
          <w:trHeight w:val="240"/>
        </w:trPr>
        <w:tc>
          <w:tcPr>
            <w:tcW w:w="1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19D" w:rsidRDefault="00A3619D">
            <w:pPr>
              <w:pStyle w:val="table10"/>
              <w:jc w:val="center"/>
            </w:pPr>
            <w:r>
              <w:t>Наименование индикатора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19D" w:rsidRDefault="00A3619D">
            <w:pPr>
              <w:pStyle w:val="table10"/>
              <w:jc w:val="center"/>
            </w:pPr>
            <w:r>
              <w:t>Допустимое значение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19D" w:rsidRDefault="00A3619D">
            <w:pPr>
              <w:pStyle w:val="table10"/>
              <w:jc w:val="center"/>
            </w:pPr>
            <w:r>
              <w:t>2010 год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19D" w:rsidRDefault="00A3619D">
            <w:pPr>
              <w:pStyle w:val="table10"/>
              <w:jc w:val="center"/>
            </w:pPr>
            <w:r>
              <w:t>2013 год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19D" w:rsidRDefault="00A3619D">
            <w:pPr>
              <w:pStyle w:val="table10"/>
              <w:jc w:val="center"/>
            </w:pPr>
            <w:r>
              <w:t>2014 год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19D" w:rsidRDefault="00A3619D">
            <w:pPr>
              <w:pStyle w:val="table10"/>
              <w:jc w:val="center"/>
            </w:pPr>
            <w:r>
              <w:t>2015 год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19D" w:rsidRDefault="00A3619D">
            <w:pPr>
              <w:pStyle w:val="table10"/>
              <w:jc w:val="center"/>
            </w:pPr>
            <w:r>
              <w:t>Устойчивость* в 2015 году, процентных пунктов</w:t>
            </w:r>
          </w:p>
        </w:tc>
      </w:tr>
      <w:tr w:rsidR="00A3619D">
        <w:trPr>
          <w:trHeight w:val="240"/>
        </w:trPr>
        <w:tc>
          <w:tcPr>
            <w:tcW w:w="175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>Реальные располагаемые денежные доходы населения, процентов к предыдущему году</w:t>
            </w:r>
          </w:p>
        </w:tc>
        <w:tc>
          <w:tcPr>
            <w:tcW w:w="65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не менее 102,2</w:t>
            </w:r>
          </w:p>
        </w:tc>
        <w:tc>
          <w:tcPr>
            <w:tcW w:w="48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114,8</w:t>
            </w:r>
          </w:p>
        </w:tc>
        <w:tc>
          <w:tcPr>
            <w:tcW w:w="45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116,3</w:t>
            </w:r>
          </w:p>
        </w:tc>
        <w:tc>
          <w:tcPr>
            <w:tcW w:w="46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100,9</w:t>
            </w:r>
          </w:p>
        </w:tc>
        <w:tc>
          <w:tcPr>
            <w:tcW w:w="44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94,1</w:t>
            </w:r>
          </w:p>
        </w:tc>
        <w:tc>
          <w:tcPr>
            <w:tcW w:w="73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–8,1</w:t>
            </w:r>
          </w:p>
        </w:tc>
      </w:tr>
      <w:tr w:rsidR="00A3619D">
        <w:trPr>
          <w:trHeight w:val="240"/>
        </w:trPr>
        <w:tc>
          <w:tcPr>
            <w:tcW w:w="17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>Доля расходов на продукты питания в структуре потребительских расходов домашних хозяйств (включая питание вне дома) – всего, процентов</w:t>
            </w:r>
          </w:p>
        </w:tc>
        <w:tc>
          <w:tcPr>
            <w:tcW w:w="6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не более 35,0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39,0</w:t>
            </w:r>
          </w:p>
        </w:tc>
        <w:tc>
          <w:tcPr>
            <w:tcW w:w="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39,9</w:t>
            </w:r>
          </w:p>
        </w:tc>
        <w:tc>
          <w:tcPr>
            <w:tcW w:w="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41,6</w:t>
            </w:r>
          </w:p>
        </w:tc>
        <w:tc>
          <w:tcPr>
            <w:tcW w:w="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41,9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–6,9</w:t>
            </w:r>
          </w:p>
        </w:tc>
      </w:tr>
      <w:tr w:rsidR="00A3619D">
        <w:trPr>
          <w:trHeight w:val="240"/>
        </w:trPr>
        <w:tc>
          <w:tcPr>
            <w:tcW w:w="17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6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A3619D">
        <w:trPr>
          <w:trHeight w:val="240"/>
        </w:trPr>
        <w:tc>
          <w:tcPr>
            <w:tcW w:w="17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ind w:left="283"/>
            </w:pPr>
            <w:r>
              <w:t>в сельской местности</w:t>
            </w:r>
          </w:p>
        </w:tc>
        <w:tc>
          <w:tcPr>
            <w:tcW w:w="6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не более 50,0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40,5</w:t>
            </w:r>
          </w:p>
        </w:tc>
        <w:tc>
          <w:tcPr>
            <w:tcW w:w="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41,0</w:t>
            </w:r>
          </w:p>
        </w:tc>
        <w:tc>
          <w:tcPr>
            <w:tcW w:w="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42,4</w:t>
            </w:r>
          </w:p>
        </w:tc>
        <w:tc>
          <w:tcPr>
            <w:tcW w:w="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42,9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7,1</w:t>
            </w:r>
          </w:p>
        </w:tc>
      </w:tr>
      <w:tr w:rsidR="00A3619D">
        <w:trPr>
          <w:trHeight w:val="238"/>
        </w:trPr>
        <w:tc>
          <w:tcPr>
            <w:tcW w:w="17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ind w:left="283"/>
            </w:pPr>
            <w:r>
              <w:t>малообеспеченные</w:t>
            </w:r>
          </w:p>
        </w:tc>
        <w:tc>
          <w:tcPr>
            <w:tcW w:w="6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47,9</w:t>
            </w:r>
          </w:p>
        </w:tc>
        <w:tc>
          <w:tcPr>
            <w:tcW w:w="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49,7</w:t>
            </w:r>
          </w:p>
        </w:tc>
        <w:tc>
          <w:tcPr>
            <w:tcW w:w="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50,2</w:t>
            </w:r>
          </w:p>
        </w:tc>
        <w:tc>
          <w:tcPr>
            <w:tcW w:w="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47,2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2,8</w:t>
            </w:r>
          </w:p>
        </w:tc>
      </w:tr>
      <w:tr w:rsidR="00A3619D">
        <w:trPr>
          <w:trHeight w:val="240"/>
        </w:trPr>
        <w:tc>
          <w:tcPr>
            <w:tcW w:w="17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 xml:space="preserve">Доля населения с уровнем среднедушевых располагаемых ресурсов </w:t>
            </w:r>
            <w:proofErr w:type="gramStart"/>
            <w:r>
              <w:t>ниже бюджета прожиточного минимума в общей численности, процентов</w:t>
            </w:r>
            <w:proofErr w:type="gramEnd"/>
          </w:p>
        </w:tc>
        <w:tc>
          <w:tcPr>
            <w:tcW w:w="6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не более 5,5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5,2</w:t>
            </w:r>
          </w:p>
        </w:tc>
        <w:tc>
          <w:tcPr>
            <w:tcW w:w="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5,5</w:t>
            </w:r>
          </w:p>
        </w:tc>
        <w:tc>
          <w:tcPr>
            <w:tcW w:w="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4,8</w:t>
            </w:r>
          </w:p>
        </w:tc>
        <w:tc>
          <w:tcPr>
            <w:tcW w:w="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5,1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0,4</w:t>
            </w:r>
          </w:p>
        </w:tc>
      </w:tr>
      <w:tr w:rsidR="00A3619D">
        <w:trPr>
          <w:trHeight w:val="240"/>
        </w:trPr>
        <w:tc>
          <w:tcPr>
            <w:tcW w:w="17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>Уровень регистрируемой безработицы к численности экономически активного населения, процентов</w:t>
            </w:r>
          </w:p>
        </w:tc>
        <w:tc>
          <w:tcPr>
            <w:tcW w:w="6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не более 2,0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0,7</w:t>
            </w:r>
          </w:p>
        </w:tc>
        <w:tc>
          <w:tcPr>
            <w:tcW w:w="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0,5</w:t>
            </w:r>
          </w:p>
        </w:tc>
        <w:tc>
          <w:tcPr>
            <w:tcW w:w="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0,5</w:t>
            </w:r>
          </w:p>
        </w:tc>
        <w:tc>
          <w:tcPr>
            <w:tcW w:w="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1,0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1,0</w:t>
            </w:r>
          </w:p>
        </w:tc>
      </w:tr>
      <w:tr w:rsidR="00A3619D">
        <w:trPr>
          <w:trHeight w:val="240"/>
        </w:trPr>
        <w:tc>
          <w:tcPr>
            <w:tcW w:w="17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</w:pPr>
            <w:r>
              <w:t>Покупательная способность располагаемых доходов населения:</w:t>
            </w:r>
          </w:p>
        </w:tc>
        <w:tc>
          <w:tcPr>
            <w:tcW w:w="6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не менее 101 процента роста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A3619D">
        <w:trPr>
          <w:trHeight w:val="240"/>
        </w:trPr>
        <w:tc>
          <w:tcPr>
            <w:tcW w:w="17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ind w:left="283"/>
            </w:pPr>
            <w:r>
              <w:t>свинина (кроме бескостного мяса), килограммов</w:t>
            </w:r>
          </w:p>
        </w:tc>
        <w:tc>
          <w:tcPr>
            <w:tcW w:w="6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81,4</w:t>
            </w:r>
          </w:p>
        </w:tc>
        <w:tc>
          <w:tcPr>
            <w:tcW w:w="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92,9</w:t>
            </w:r>
          </w:p>
        </w:tc>
        <w:tc>
          <w:tcPr>
            <w:tcW w:w="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70,7</w:t>
            </w:r>
          </w:p>
        </w:tc>
        <w:tc>
          <w:tcPr>
            <w:tcW w:w="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77,4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8,5</w:t>
            </w:r>
          </w:p>
        </w:tc>
      </w:tr>
      <w:tr w:rsidR="00A3619D">
        <w:trPr>
          <w:trHeight w:val="240"/>
        </w:trPr>
        <w:tc>
          <w:tcPr>
            <w:tcW w:w="17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ind w:left="283"/>
            </w:pPr>
            <w:r>
              <w:t>мясо птицы (тушки кур), килограммов</w:t>
            </w:r>
          </w:p>
        </w:tc>
        <w:tc>
          <w:tcPr>
            <w:tcW w:w="6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100,6</w:t>
            </w:r>
          </w:p>
        </w:tc>
        <w:tc>
          <w:tcPr>
            <w:tcW w:w="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102,3</w:t>
            </w:r>
          </w:p>
        </w:tc>
        <w:tc>
          <w:tcPr>
            <w:tcW w:w="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111,7</w:t>
            </w:r>
          </w:p>
        </w:tc>
        <w:tc>
          <w:tcPr>
            <w:tcW w:w="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107,7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–4,6</w:t>
            </w:r>
          </w:p>
        </w:tc>
      </w:tr>
      <w:tr w:rsidR="00A3619D">
        <w:trPr>
          <w:trHeight w:val="240"/>
        </w:trPr>
        <w:tc>
          <w:tcPr>
            <w:tcW w:w="17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ind w:left="283"/>
            </w:pPr>
            <w:r>
              <w:t>рыба мороженая, килограммов</w:t>
            </w:r>
          </w:p>
        </w:tc>
        <w:tc>
          <w:tcPr>
            <w:tcW w:w="6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126,5</w:t>
            </w:r>
          </w:p>
        </w:tc>
        <w:tc>
          <w:tcPr>
            <w:tcW w:w="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150,0</w:t>
            </w:r>
          </w:p>
        </w:tc>
        <w:tc>
          <w:tcPr>
            <w:tcW w:w="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152,0</w:t>
            </w:r>
          </w:p>
        </w:tc>
        <w:tc>
          <w:tcPr>
            <w:tcW w:w="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122,7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–20,3</w:t>
            </w:r>
          </w:p>
        </w:tc>
      </w:tr>
      <w:tr w:rsidR="00A3619D">
        <w:trPr>
          <w:trHeight w:val="240"/>
        </w:trPr>
        <w:tc>
          <w:tcPr>
            <w:tcW w:w="17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ind w:left="283"/>
            </w:pPr>
            <w:r>
              <w:t>масло сливочное, килограммов</w:t>
            </w:r>
          </w:p>
        </w:tc>
        <w:tc>
          <w:tcPr>
            <w:tcW w:w="6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56,1</w:t>
            </w:r>
          </w:p>
        </w:tc>
        <w:tc>
          <w:tcPr>
            <w:tcW w:w="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56,2</w:t>
            </w:r>
          </w:p>
        </w:tc>
        <w:tc>
          <w:tcPr>
            <w:tcW w:w="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48,0</w:t>
            </w:r>
          </w:p>
        </w:tc>
        <w:tc>
          <w:tcPr>
            <w:tcW w:w="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49,1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1,3</w:t>
            </w:r>
          </w:p>
        </w:tc>
      </w:tr>
      <w:tr w:rsidR="00A3619D">
        <w:trPr>
          <w:trHeight w:val="240"/>
        </w:trPr>
        <w:tc>
          <w:tcPr>
            <w:tcW w:w="17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ind w:left="283"/>
            </w:pPr>
            <w:r>
              <w:t>масло подсолнечное, литров</w:t>
            </w:r>
          </w:p>
        </w:tc>
        <w:tc>
          <w:tcPr>
            <w:tcW w:w="6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176,7</w:t>
            </w:r>
          </w:p>
        </w:tc>
        <w:tc>
          <w:tcPr>
            <w:tcW w:w="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203,4</w:t>
            </w:r>
          </w:p>
        </w:tc>
        <w:tc>
          <w:tcPr>
            <w:tcW w:w="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247,6</w:t>
            </w:r>
          </w:p>
        </w:tc>
        <w:tc>
          <w:tcPr>
            <w:tcW w:w="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196,0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–21,8</w:t>
            </w:r>
          </w:p>
        </w:tc>
      </w:tr>
      <w:tr w:rsidR="00A3619D">
        <w:trPr>
          <w:trHeight w:val="240"/>
        </w:trPr>
        <w:tc>
          <w:tcPr>
            <w:tcW w:w="17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ind w:left="283"/>
            </w:pPr>
            <w:r>
              <w:t>молоко, литров</w:t>
            </w:r>
          </w:p>
        </w:tc>
        <w:tc>
          <w:tcPr>
            <w:tcW w:w="6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562,7</w:t>
            </w:r>
          </w:p>
        </w:tc>
        <w:tc>
          <w:tcPr>
            <w:tcW w:w="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563,5</w:t>
            </w:r>
          </w:p>
        </w:tc>
        <w:tc>
          <w:tcPr>
            <w:tcW w:w="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486,4</w:t>
            </w:r>
          </w:p>
        </w:tc>
        <w:tc>
          <w:tcPr>
            <w:tcW w:w="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488,5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–0,6</w:t>
            </w:r>
          </w:p>
        </w:tc>
      </w:tr>
      <w:tr w:rsidR="00A3619D">
        <w:trPr>
          <w:trHeight w:val="240"/>
        </w:trPr>
        <w:tc>
          <w:tcPr>
            <w:tcW w:w="17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ind w:left="283"/>
            </w:pPr>
            <w:r>
              <w:t>яйца куриные, штук</w:t>
            </w:r>
          </w:p>
        </w:tc>
        <w:tc>
          <w:tcPr>
            <w:tcW w:w="6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2726</w:t>
            </w:r>
          </w:p>
        </w:tc>
        <w:tc>
          <w:tcPr>
            <w:tcW w:w="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2994</w:t>
            </w:r>
          </w:p>
        </w:tc>
        <w:tc>
          <w:tcPr>
            <w:tcW w:w="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2972</w:t>
            </w:r>
          </w:p>
        </w:tc>
        <w:tc>
          <w:tcPr>
            <w:tcW w:w="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2806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–6,6</w:t>
            </w:r>
          </w:p>
        </w:tc>
      </w:tr>
      <w:tr w:rsidR="00A3619D">
        <w:trPr>
          <w:trHeight w:val="240"/>
        </w:trPr>
        <w:tc>
          <w:tcPr>
            <w:tcW w:w="17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ind w:left="283"/>
            </w:pPr>
            <w:r>
              <w:t>сахар-песок, килограммов</w:t>
            </w:r>
          </w:p>
        </w:tc>
        <w:tc>
          <w:tcPr>
            <w:tcW w:w="6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323,7</w:t>
            </w:r>
          </w:p>
        </w:tc>
        <w:tc>
          <w:tcPr>
            <w:tcW w:w="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441,8</w:t>
            </w:r>
          </w:p>
        </w:tc>
        <w:tc>
          <w:tcPr>
            <w:tcW w:w="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442,8</w:t>
            </w:r>
          </w:p>
        </w:tc>
        <w:tc>
          <w:tcPr>
            <w:tcW w:w="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375,3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–16,2</w:t>
            </w:r>
          </w:p>
        </w:tc>
      </w:tr>
      <w:tr w:rsidR="00A3619D">
        <w:trPr>
          <w:trHeight w:val="240"/>
        </w:trPr>
        <w:tc>
          <w:tcPr>
            <w:tcW w:w="17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ind w:left="283"/>
            </w:pPr>
            <w:r>
              <w:t>хлеб из муки пшеничной 1-го сорта, килограммов</w:t>
            </w:r>
          </w:p>
        </w:tc>
        <w:tc>
          <w:tcPr>
            <w:tcW w:w="6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438,7</w:t>
            </w:r>
          </w:p>
        </w:tc>
        <w:tc>
          <w:tcPr>
            <w:tcW w:w="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431,0</w:t>
            </w:r>
          </w:p>
        </w:tc>
        <w:tc>
          <w:tcPr>
            <w:tcW w:w="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373,7</w:t>
            </w:r>
          </w:p>
        </w:tc>
        <w:tc>
          <w:tcPr>
            <w:tcW w:w="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348,7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–7,7</w:t>
            </w:r>
          </w:p>
        </w:tc>
      </w:tr>
      <w:tr w:rsidR="00A3619D">
        <w:trPr>
          <w:trHeight w:val="240"/>
        </w:trPr>
        <w:tc>
          <w:tcPr>
            <w:tcW w:w="17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ind w:left="283"/>
            </w:pPr>
            <w:r>
              <w:t>картофель, килограммов</w:t>
            </w:r>
          </w:p>
        </w:tc>
        <w:tc>
          <w:tcPr>
            <w:tcW w:w="6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654,1</w:t>
            </w:r>
          </w:p>
        </w:tc>
        <w:tc>
          <w:tcPr>
            <w:tcW w:w="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1039,6</w:t>
            </w:r>
          </w:p>
        </w:tc>
        <w:tc>
          <w:tcPr>
            <w:tcW w:w="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836,6</w:t>
            </w:r>
          </w:p>
        </w:tc>
        <w:tc>
          <w:tcPr>
            <w:tcW w:w="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866,4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2,6</w:t>
            </w:r>
          </w:p>
        </w:tc>
      </w:tr>
      <w:tr w:rsidR="00A3619D">
        <w:trPr>
          <w:trHeight w:val="240"/>
        </w:trPr>
        <w:tc>
          <w:tcPr>
            <w:tcW w:w="17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ind w:left="283"/>
            </w:pPr>
            <w:r>
              <w:lastRenderedPageBreak/>
              <w:t>капуста кочанная свежая, килограммов</w:t>
            </w:r>
          </w:p>
        </w:tc>
        <w:tc>
          <w:tcPr>
            <w:tcW w:w="6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523,9</w:t>
            </w:r>
          </w:p>
        </w:tc>
        <w:tc>
          <w:tcPr>
            <w:tcW w:w="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832,8</w:t>
            </w:r>
          </w:p>
        </w:tc>
        <w:tc>
          <w:tcPr>
            <w:tcW w:w="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798,1</w:t>
            </w:r>
          </w:p>
        </w:tc>
        <w:tc>
          <w:tcPr>
            <w:tcW w:w="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672,9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–16,7</w:t>
            </w:r>
          </w:p>
        </w:tc>
      </w:tr>
      <w:tr w:rsidR="00A3619D">
        <w:trPr>
          <w:trHeight w:val="240"/>
        </w:trPr>
        <w:tc>
          <w:tcPr>
            <w:tcW w:w="17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ind w:left="283"/>
            </w:pPr>
            <w:r>
              <w:t>лук репчатый, килограммов</w:t>
            </w:r>
          </w:p>
        </w:tc>
        <w:tc>
          <w:tcPr>
            <w:tcW w:w="6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408,8</w:t>
            </w:r>
          </w:p>
        </w:tc>
        <w:tc>
          <w:tcPr>
            <w:tcW w:w="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660,5</w:t>
            </w:r>
          </w:p>
        </w:tc>
        <w:tc>
          <w:tcPr>
            <w:tcW w:w="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616,8</w:t>
            </w:r>
          </w:p>
        </w:tc>
        <w:tc>
          <w:tcPr>
            <w:tcW w:w="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584,0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–6,3</w:t>
            </w:r>
          </w:p>
        </w:tc>
      </w:tr>
      <w:tr w:rsidR="00A3619D">
        <w:trPr>
          <w:trHeight w:val="240"/>
        </w:trPr>
        <w:tc>
          <w:tcPr>
            <w:tcW w:w="17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ind w:left="283"/>
            </w:pPr>
            <w:r>
              <w:t>морковь, килограммов</w:t>
            </w:r>
          </w:p>
        </w:tc>
        <w:tc>
          <w:tcPr>
            <w:tcW w:w="6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553,2</w:t>
            </w:r>
          </w:p>
        </w:tc>
        <w:tc>
          <w:tcPr>
            <w:tcW w:w="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676,1</w:t>
            </w:r>
          </w:p>
        </w:tc>
        <w:tc>
          <w:tcPr>
            <w:tcW w:w="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803,2</w:t>
            </w:r>
          </w:p>
        </w:tc>
        <w:tc>
          <w:tcPr>
            <w:tcW w:w="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543,9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–33,3</w:t>
            </w:r>
          </w:p>
        </w:tc>
      </w:tr>
      <w:tr w:rsidR="00A3619D">
        <w:trPr>
          <w:trHeight w:val="240"/>
        </w:trPr>
        <w:tc>
          <w:tcPr>
            <w:tcW w:w="175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ind w:left="283"/>
            </w:pPr>
            <w:r>
              <w:t>яблоки, килограммов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288,8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389,5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452,2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361,3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19D" w:rsidRDefault="00A3619D">
            <w:pPr>
              <w:pStyle w:val="table10"/>
              <w:spacing w:before="120"/>
              <w:jc w:val="center"/>
            </w:pPr>
            <w:r>
              <w:t>–21,1</w:t>
            </w:r>
          </w:p>
        </w:tc>
      </w:tr>
    </w:tbl>
    <w:p w:rsidR="00A3619D" w:rsidRDefault="00A3619D">
      <w:pPr>
        <w:pStyle w:val="newncpi"/>
      </w:pPr>
      <w:r>
        <w:t> </w:t>
      </w:r>
    </w:p>
    <w:p w:rsidR="00A3619D" w:rsidRDefault="00A3619D">
      <w:pPr>
        <w:pStyle w:val="snoskiline"/>
      </w:pPr>
      <w:r>
        <w:t>______________________________</w:t>
      </w:r>
    </w:p>
    <w:p w:rsidR="00A3619D" w:rsidRDefault="00A3619D">
      <w:pPr>
        <w:pStyle w:val="snoski"/>
        <w:spacing w:after="240"/>
      </w:pPr>
      <w:r>
        <w:t xml:space="preserve">* Устойчивость определяется как отношение фактического значения индикатора к </w:t>
      </w:r>
      <w:proofErr w:type="gramStart"/>
      <w:r>
        <w:t>допустимому</w:t>
      </w:r>
      <w:proofErr w:type="gramEnd"/>
      <w:r>
        <w:t>.</w:t>
      </w:r>
    </w:p>
    <w:p w:rsidR="00A3619D" w:rsidRDefault="00A3619D">
      <w:pPr>
        <w:pStyle w:val="snoski"/>
      </w:pPr>
      <w:r>
        <w:t> </w:t>
      </w:r>
    </w:p>
    <w:p w:rsidR="00A3619D" w:rsidRDefault="00A3619D"/>
    <w:sectPr w:rsidR="00A3619D" w:rsidSect="00A3619D">
      <w:pgSz w:w="11906" w:h="16838"/>
      <w:pgMar w:top="560" w:right="1120" w:bottom="560" w:left="140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9D"/>
    <w:rsid w:val="00000F3F"/>
    <w:rsid w:val="00156FE9"/>
    <w:rsid w:val="004D31B2"/>
    <w:rsid w:val="00A3619D"/>
    <w:rsid w:val="00C634EE"/>
    <w:rsid w:val="00C93E43"/>
    <w:rsid w:val="00ED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">
    <w:name w:val="name"/>
    <w:basedOn w:val="a0"/>
    <w:rsid w:val="00A3619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3619D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A3619D"/>
    <w:pPr>
      <w:ind w:firstLine="0"/>
    </w:pPr>
    <w:rPr>
      <w:rFonts w:eastAsiaTheme="minorEastAsia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A3619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3619D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A3619D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itlencpi">
    <w:name w:val="titlencpi"/>
    <w:basedOn w:val="a"/>
    <w:rsid w:val="00A3619D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preamble">
    <w:name w:val="preamble"/>
    <w:basedOn w:val="a"/>
    <w:rsid w:val="00A3619D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A3619D"/>
    <w:pPr>
      <w:ind w:firstLine="567"/>
    </w:pPr>
    <w:rPr>
      <w:rFonts w:eastAsiaTheme="minorEastAsia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A3619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3619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apu1">
    <w:name w:val="capu1"/>
    <w:basedOn w:val="a"/>
    <w:rsid w:val="00A3619D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A3619D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A3619D"/>
    <w:pPr>
      <w:spacing w:before="240" w:after="240"/>
      <w:ind w:firstLine="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nonumheader">
    <w:name w:val="nonumheader"/>
    <w:basedOn w:val="a"/>
    <w:rsid w:val="00A3619D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A3619D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edizmeren">
    <w:name w:val="edizmeren"/>
    <w:basedOn w:val="a"/>
    <w:rsid w:val="00A3619D"/>
    <w:pPr>
      <w:ind w:firstLine="0"/>
      <w:jc w:val="right"/>
    </w:pPr>
    <w:rPr>
      <w:rFonts w:eastAsiaTheme="minorEastAsia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A3619D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comment">
    <w:name w:val="comment"/>
    <w:basedOn w:val="a"/>
    <w:rsid w:val="00A3619D"/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3619D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A3619D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append1">
    <w:name w:val="append1"/>
    <w:basedOn w:val="a"/>
    <w:rsid w:val="00A3619D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append">
    <w:name w:val="append"/>
    <w:basedOn w:val="a"/>
    <w:rsid w:val="00A3619D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titlep">
    <w:name w:val="titlep"/>
    <w:basedOn w:val="a"/>
    <w:rsid w:val="00A3619D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">
    <w:name w:val="name"/>
    <w:basedOn w:val="a0"/>
    <w:rsid w:val="00A3619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3619D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A3619D"/>
    <w:pPr>
      <w:ind w:firstLine="0"/>
    </w:pPr>
    <w:rPr>
      <w:rFonts w:eastAsiaTheme="minorEastAsia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A3619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3619D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A3619D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itlencpi">
    <w:name w:val="titlencpi"/>
    <w:basedOn w:val="a"/>
    <w:rsid w:val="00A3619D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preamble">
    <w:name w:val="preamble"/>
    <w:basedOn w:val="a"/>
    <w:rsid w:val="00A3619D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A3619D"/>
    <w:pPr>
      <w:ind w:firstLine="567"/>
    </w:pPr>
    <w:rPr>
      <w:rFonts w:eastAsiaTheme="minorEastAsia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A3619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3619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apu1">
    <w:name w:val="capu1"/>
    <w:basedOn w:val="a"/>
    <w:rsid w:val="00A3619D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A3619D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A3619D"/>
    <w:pPr>
      <w:spacing w:before="240" w:after="240"/>
      <w:ind w:firstLine="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nonumheader">
    <w:name w:val="nonumheader"/>
    <w:basedOn w:val="a"/>
    <w:rsid w:val="00A3619D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A3619D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edizmeren">
    <w:name w:val="edizmeren"/>
    <w:basedOn w:val="a"/>
    <w:rsid w:val="00A3619D"/>
    <w:pPr>
      <w:ind w:firstLine="0"/>
      <w:jc w:val="right"/>
    </w:pPr>
    <w:rPr>
      <w:rFonts w:eastAsiaTheme="minorEastAsia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A3619D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comment">
    <w:name w:val="comment"/>
    <w:basedOn w:val="a"/>
    <w:rsid w:val="00A3619D"/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3619D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A3619D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append1">
    <w:name w:val="append1"/>
    <w:basedOn w:val="a"/>
    <w:rsid w:val="00A3619D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append">
    <w:name w:val="append"/>
    <w:basedOn w:val="a"/>
    <w:rsid w:val="00A3619D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titlep">
    <w:name w:val="titlep"/>
    <w:basedOn w:val="a"/>
    <w:rsid w:val="00A3619D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NCPI_CLIENT\EKBD\Texts\c21700962.files\08000004wmz.png" TargetMode="External"/><Relationship Id="rId13" Type="http://schemas.openxmlformats.org/officeDocument/2006/relationships/image" Target="file:///C:\NCPI_CLIENT\EKBD\Texts\c21700962.files\08000009wmz.png" TargetMode="External"/><Relationship Id="rId18" Type="http://schemas.openxmlformats.org/officeDocument/2006/relationships/image" Target="file:///C:\NCPI_CLIENT\EKBD\Texts\c21700962.files\0800000Ewmz.pn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file:///C:\NCPI_CLIENT\EKBD\Texts\c21700962.files\08000003wmz.png" TargetMode="External"/><Relationship Id="rId12" Type="http://schemas.openxmlformats.org/officeDocument/2006/relationships/image" Target="file:///C:\NCPI_CLIENT\EKBD\Texts\c21700962.files\08000008wmz.png" TargetMode="External"/><Relationship Id="rId17" Type="http://schemas.openxmlformats.org/officeDocument/2006/relationships/image" Target="file:///C:\NCPI_CLIENT\EKBD\Texts\c21700962.files\0800000Dwmz.png" TargetMode="External"/><Relationship Id="rId2" Type="http://schemas.microsoft.com/office/2007/relationships/stylesWithEffects" Target="stylesWithEffects.xml"/><Relationship Id="rId16" Type="http://schemas.openxmlformats.org/officeDocument/2006/relationships/image" Target="file:///C:\NCPI_CLIENT\EKBD\Texts\c21700962.files\0800000Cwmz.png" TargetMode="External"/><Relationship Id="rId20" Type="http://schemas.openxmlformats.org/officeDocument/2006/relationships/image" Target="file:///C:\NCPI_CLIENT\EKBD\Texts\c21700962.files\08000010wmz.png" TargetMode="External"/><Relationship Id="rId1" Type="http://schemas.openxmlformats.org/officeDocument/2006/relationships/styles" Target="styles.xml"/><Relationship Id="rId6" Type="http://schemas.openxmlformats.org/officeDocument/2006/relationships/image" Target="file:///C:\NCPI_CLIENT\EKBD\Texts\c21700962.files\08000002wmz.png" TargetMode="External"/><Relationship Id="rId11" Type="http://schemas.openxmlformats.org/officeDocument/2006/relationships/image" Target="file:///C:\NCPI_CLIENT\EKBD\Texts\c21700962.files\08000007wmz.png" TargetMode="External"/><Relationship Id="rId5" Type="http://schemas.openxmlformats.org/officeDocument/2006/relationships/image" Target="file:///C:\NCPI_CLIENT\EKBD\Texts\c21700962.files\08000001wmz.png" TargetMode="External"/><Relationship Id="rId15" Type="http://schemas.openxmlformats.org/officeDocument/2006/relationships/image" Target="file:///C:\NCPI_CLIENT\EKBD\Texts\c21700962.files\0800000Bwmz.png" TargetMode="External"/><Relationship Id="rId10" Type="http://schemas.openxmlformats.org/officeDocument/2006/relationships/image" Target="file:///C:\NCPI_CLIENT\EKBD\Texts\c21700962.files\08000006wmz.png" TargetMode="External"/><Relationship Id="rId19" Type="http://schemas.openxmlformats.org/officeDocument/2006/relationships/image" Target="file:///C:\NCPI_CLIENT\EKBD\Texts\c21700962.files\0800000Fwmz.png" TargetMode="External"/><Relationship Id="rId4" Type="http://schemas.openxmlformats.org/officeDocument/2006/relationships/webSettings" Target="webSettings.xml"/><Relationship Id="rId9" Type="http://schemas.openxmlformats.org/officeDocument/2006/relationships/image" Target="file:///C:\NCPI_CLIENT\EKBD\Texts\c21700962.files\08000005wmz.png" TargetMode="External"/><Relationship Id="rId14" Type="http://schemas.openxmlformats.org/officeDocument/2006/relationships/image" Target="file:///C:\NCPI_CLIENT\EKBD\Texts\c21700962.files\0800000Awmz.p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25</Pages>
  <Words>11055</Words>
  <Characters>63017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2017-12-26T06:20:00Z</dcterms:created>
  <dcterms:modified xsi:type="dcterms:W3CDTF">2017-12-26T06:54:00Z</dcterms:modified>
</cp:coreProperties>
</file>