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BA" w:rsidRDefault="008260BA">
      <w:pPr>
        <w:pStyle w:val="newncpi"/>
        <w:ind w:firstLine="0"/>
        <w:jc w:val="center"/>
      </w:pPr>
      <w:r>
        <w:rPr>
          <w:rStyle w:val="name"/>
        </w:rPr>
        <w:t>ПРИКАЗ </w:t>
      </w:r>
      <w:r>
        <w:rPr>
          <w:rStyle w:val="promulgator"/>
        </w:rPr>
        <w:t>МИНИСТЕРСТВА СЕЛЬСКОГО ХОЗЯЙСТВА И ПРОДОВОЛЬСТВИЯ РЕСПУБЛИКИ БЕЛАРУСЬ</w:t>
      </w:r>
    </w:p>
    <w:p w:rsidR="008260BA" w:rsidRDefault="008260BA">
      <w:pPr>
        <w:pStyle w:val="newncpi"/>
        <w:ind w:firstLine="0"/>
        <w:jc w:val="center"/>
      </w:pPr>
      <w:r>
        <w:rPr>
          <w:rStyle w:val="datepr"/>
        </w:rPr>
        <w:t>1 июня 2022 г.</w:t>
      </w:r>
      <w:r>
        <w:rPr>
          <w:rStyle w:val="number"/>
        </w:rPr>
        <w:t xml:space="preserve"> № 149</w:t>
      </w:r>
    </w:p>
    <w:p w:rsidR="008260BA" w:rsidRDefault="008260BA">
      <w:pPr>
        <w:pStyle w:val="titlencpi"/>
      </w:pPr>
      <w:r>
        <w:t xml:space="preserve">Об оплате труда руководителей государственных организаций, подчиненных Министерству сельского хозяйства и продовольствия </w:t>
      </w:r>
    </w:p>
    <w:p w:rsidR="008260BA" w:rsidRDefault="008260BA">
      <w:pPr>
        <w:pStyle w:val="changei"/>
      </w:pPr>
      <w:r>
        <w:t>Изменения и дополнения:</w:t>
      </w:r>
    </w:p>
    <w:p w:rsidR="008260BA" w:rsidRDefault="008260BA">
      <w:pPr>
        <w:pStyle w:val="changeadd"/>
      </w:pPr>
      <w:r>
        <w:t>Приказ Министерства сельского хозяйства и продовольствия Республики Беларусь от 21 сентября 2022 г. № 242;</w:t>
      </w:r>
    </w:p>
    <w:p w:rsidR="008260BA" w:rsidRDefault="008260BA">
      <w:pPr>
        <w:pStyle w:val="changei"/>
      </w:pPr>
      <w:r>
        <w:t> </w:t>
      </w:r>
    </w:p>
    <w:p w:rsidR="008260BA" w:rsidRDefault="008260BA">
      <w:pPr>
        <w:pStyle w:val="changei"/>
      </w:pPr>
      <w:r>
        <w:t>Приостановление действия:</w:t>
      </w:r>
    </w:p>
    <w:p w:rsidR="008260BA" w:rsidRDefault="008260BA">
      <w:pPr>
        <w:pStyle w:val="changeadd"/>
      </w:pPr>
      <w:r>
        <w:t>Приказ Министерства сельского хозяйства и продовольствия Республики Беларусь от 21 сентября 2022 г. № 242</w:t>
      </w:r>
    </w:p>
    <w:p w:rsidR="008260BA" w:rsidRDefault="008260BA">
      <w:pPr>
        <w:pStyle w:val="newncpi"/>
      </w:pPr>
      <w:r>
        <w:t> </w:t>
      </w:r>
    </w:p>
    <w:p w:rsidR="008260BA" w:rsidRDefault="008260BA">
      <w:pPr>
        <w:pStyle w:val="preamble"/>
      </w:pPr>
      <w:r>
        <w:t>На основании части второй пункта 3, части второй подпункта 6.1, части второй подпункта 6.2 и части второй подпункта 6.8 пункта 6, части четвертой пункта 8 и пункта 10 Положения об условиях оплаты труда руководителей государственных организаций и организаций с долей собственности государства в их имуществе, утвержденного постановлением Совета Министров Республики Беларусь от 8 июля 2013 г. № 597, абзаца второго части первой пункта 11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 694,</w:t>
      </w:r>
    </w:p>
    <w:p w:rsidR="008260BA" w:rsidRDefault="008260BA">
      <w:pPr>
        <w:pStyle w:val="newncpi0"/>
      </w:pPr>
      <w:r>
        <w:t>ПРИКАЗЫВАЮ:</w:t>
      </w:r>
    </w:p>
    <w:p w:rsidR="008260BA" w:rsidRDefault="008260BA">
      <w:pPr>
        <w:pStyle w:val="point"/>
      </w:pPr>
      <w:r>
        <w:t>1. Утвердить Инструкцию об условиях оплаты труда руководителей государственных организаций, подчиненных Министерству сельского хозяйства и продовольствия (прилагается).</w:t>
      </w:r>
    </w:p>
    <w:p w:rsidR="008260BA" w:rsidRDefault="008260BA">
      <w:pPr>
        <w:pStyle w:val="point"/>
      </w:pPr>
      <w:r>
        <w:t>2. Признать утратившими силу следующие приказы Министерства сельского хозяйства и продовольствия Республики Беларусь:</w:t>
      </w:r>
    </w:p>
    <w:p w:rsidR="008260BA" w:rsidRDefault="008260BA">
      <w:pPr>
        <w:pStyle w:val="newncpi"/>
      </w:pPr>
      <w:r>
        <w:t>приказ Министерства сельского хозяйства и продовольствия Республики Беларусь от 30 июня 2020 г. № 169 «Об условиях оплаты труда руководителей государственных организаций, подчиненных Министерству сельского хозяйства и продовольствия Республики Беларусь»;</w:t>
      </w:r>
    </w:p>
    <w:p w:rsidR="008260BA" w:rsidRDefault="008260BA">
      <w:pPr>
        <w:pStyle w:val="newncpi"/>
      </w:pPr>
      <w:r>
        <w:t>приказ Министерства сельского хозяйства и продовольствия Республики Беларусь от 29 января 2021 г. № 21 «Об изменении приказа Министерства сельского хозяйства и продовольствия Республики Беларусь от 30 июня 2020 г. № 169»;</w:t>
      </w:r>
    </w:p>
    <w:p w:rsidR="008260BA" w:rsidRDefault="008260BA">
      <w:pPr>
        <w:pStyle w:val="newncpi"/>
      </w:pPr>
      <w:r>
        <w:t>приказ Министерства сельского хозяйства и продовольствия Республики Беларусь от 14 мая 2021 г. № 131 «Об изменении приказа Министерства сельского хозяйства и продовольствия Республики Беларусь от 30 июня 2020 г. № 169»;</w:t>
      </w:r>
    </w:p>
    <w:p w:rsidR="008260BA" w:rsidRDefault="008260BA">
      <w:pPr>
        <w:pStyle w:val="newncpi"/>
      </w:pPr>
      <w:r>
        <w:t>приказ Министерства сельского хозяйства и продовольствия Республики Беларусь от 29 декабря 2021 г. № 326 «Об изменении приказа Министерства сельского хозяйства и продовольствия Республики Беларусь от 30 июня 2020 г. № 169».</w:t>
      </w:r>
    </w:p>
    <w:p w:rsidR="008260BA" w:rsidRDefault="008260BA">
      <w:pPr>
        <w:pStyle w:val="point"/>
      </w:pPr>
      <w:r>
        <w:t>3. Настоящий приказ вступает в силу со дня его подписания и распространяет свое действие на правоотношения, возникшие с 1 апреля 2022 г.</w:t>
      </w:r>
    </w:p>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4677"/>
        <w:gridCol w:w="4680"/>
      </w:tblGrid>
      <w:tr w:rsidR="008260BA">
        <w:trPr>
          <w:trHeight w:val="240"/>
        </w:trPr>
        <w:tc>
          <w:tcPr>
            <w:tcW w:w="2499" w:type="pct"/>
            <w:tcMar>
              <w:top w:w="0" w:type="dxa"/>
              <w:left w:w="6" w:type="dxa"/>
              <w:bottom w:w="0" w:type="dxa"/>
              <w:right w:w="6" w:type="dxa"/>
            </w:tcMar>
            <w:hideMark/>
          </w:tcPr>
          <w:p w:rsidR="008260BA" w:rsidRDefault="008260BA">
            <w:pPr>
              <w:pStyle w:val="newncpi0"/>
              <w:jc w:val="left"/>
            </w:pPr>
            <w:r>
              <w:rPr>
                <w:rStyle w:val="post"/>
              </w:rPr>
              <w:t>Министр</w:t>
            </w:r>
          </w:p>
        </w:tc>
        <w:tc>
          <w:tcPr>
            <w:tcW w:w="2501" w:type="pct"/>
            <w:tcMar>
              <w:top w:w="0" w:type="dxa"/>
              <w:left w:w="6" w:type="dxa"/>
              <w:bottom w:w="0" w:type="dxa"/>
              <w:right w:w="6" w:type="dxa"/>
            </w:tcMar>
            <w:vAlign w:val="bottom"/>
            <w:hideMark/>
          </w:tcPr>
          <w:p w:rsidR="008260BA" w:rsidRDefault="008260BA">
            <w:pPr>
              <w:pStyle w:val="newncpi0"/>
              <w:jc w:val="right"/>
            </w:pPr>
            <w:proofErr w:type="spellStart"/>
            <w:r>
              <w:rPr>
                <w:rStyle w:val="pers"/>
              </w:rPr>
              <w:t>И.В.Брыло</w:t>
            </w:r>
            <w:proofErr w:type="spellEnd"/>
          </w:p>
        </w:tc>
      </w:tr>
    </w:tbl>
    <w:p w:rsidR="008260BA" w:rsidRDefault="008260BA">
      <w:pPr>
        <w:pStyle w:val="newncpi"/>
      </w:pPr>
      <w:r>
        <w:t> </w:t>
      </w:r>
    </w:p>
    <w:p w:rsidR="008260BA" w:rsidRDefault="008260BA">
      <w:pPr>
        <w:rPr>
          <w:rFonts w:eastAsiaTheme="minorEastAsia" w:cs="Times New Roman"/>
          <w:sz w:val="24"/>
          <w:szCs w:val="24"/>
          <w:lang w:eastAsia="ru-RU"/>
        </w:rPr>
      </w:pPr>
      <w:r>
        <w:br w:type="page"/>
      </w:r>
    </w:p>
    <w:p w:rsidR="008260BA" w:rsidRDefault="008260BA">
      <w:pPr>
        <w:pStyle w:val="newncpi"/>
      </w:pPr>
    </w:p>
    <w:tbl>
      <w:tblPr>
        <w:tblW w:w="5000" w:type="pct"/>
        <w:tblCellMar>
          <w:left w:w="0" w:type="dxa"/>
          <w:right w:w="0" w:type="dxa"/>
        </w:tblCellMar>
        <w:tblLook w:val="04A0" w:firstRow="1" w:lastRow="0" w:firstColumn="1" w:lastColumn="0" w:noHBand="0" w:noVBand="1"/>
      </w:tblPr>
      <w:tblGrid>
        <w:gridCol w:w="6239"/>
        <w:gridCol w:w="3118"/>
      </w:tblGrid>
      <w:tr w:rsidR="008260BA">
        <w:tc>
          <w:tcPr>
            <w:tcW w:w="3334" w:type="pct"/>
            <w:tcMar>
              <w:top w:w="0" w:type="dxa"/>
              <w:left w:w="6" w:type="dxa"/>
              <w:bottom w:w="0" w:type="dxa"/>
              <w:right w:w="6" w:type="dxa"/>
            </w:tcMar>
            <w:hideMark/>
          </w:tcPr>
          <w:p w:rsidR="008260BA" w:rsidRDefault="008260BA">
            <w:pPr>
              <w:pStyle w:val="newncpi"/>
            </w:pPr>
            <w:r>
              <w:t> </w:t>
            </w:r>
          </w:p>
        </w:tc>
        <w:tc>
          <w:tcPr>
            <w:tcW w:w="1666" w:type="pct"/>
            <w:tcMar>
              <w:top w:w="0" w:type="dxa"/>
              <w:left w:w="6" w:type="dxa"/>
              <w:bottom w:w="0" w:type="dxa"/>
              <w:right w:w="6" w:type="dxa"/>
            </w:tcMar>
            <w:hideMark/>
          </w:tcPr>
          <w:p w:rsidR="008260BA" w:rsidRDefault="008260BA">
            <w:pPr>
              <w:pStyle w:val="capu1"/>
            </w:pPr>
            <w:r>
              <w:t>УТВЕРЖДЕНО</w:t>
            </w:r>
          </w:p>
          <w:p w:rsidR="008260BA" w:rsidRDefault="008260BA">
            <w:pPr>
              <w:pStyle w:val="cap1"/>
            </w:pPr>
            <w:r>
              <w:t>Приказ Министерства сельского</w:t>
            </w:r>
            <w:r>
              <w:br/>
              <w:t>хозяйства и продовольствия</w:t>
            </w:r>
            <w:r>
              <w:br/>
              <w:t>Республики Беларусь</w:t>
            </w:r>
            <w:r>
              <w:br/>
              <w:t>01.06.2022 № 149</w:t>
            </w:r>
          </w:p>
        </w:tc>
      </w:tr>
    </w:tbl>
    <w:p w:rsidR="008260BA" w:rsidRDefault="008260BA">
      <w:pPr>
        <w:pStyle w:val="titleu"/>
      </w:pPr>
      <w:r>
        <w:t>ИНСТРУКЦИЯ</w:t>
      </w:r>
      <w:r>
        <w:br/>
        <w:t>об условиях оплаты труда руководителей государственных организаций, подчиненных Министерству сельского хозяйства и продовольствия</w:t>
      </w:r>
    </w:p>
    <w:p w:rsidR="008260BA" w:rsidRDefault="008260BA">
      <w:pPr>
        <w:pStyle w:val="chapter"/>
      </w:pPr>
      <w:r>
        <w:t>ГЛАВА 1</w:t>
      </w:r>
      <w:r>
        <w:br/>
        <w:t>ОБЩИЕ ПОЛОЖЕНИЯ</w:t>
      </w:r>
    </w:p>
    <w:p w:rsidR="008260BA" w:rsidRDefault="008260BA">
      <w:pPr>
        <w:pStyle w:val="point"/>
      </w:pPr>
      <w:r>
        <w:t>1. Настоящей Инструкцией определяются условия оплаты труда руководителей государственных организаций, подчиненных Министерству сельского хозяйства и продовольствия (далее соответственно – руководители организаций, организации Минсельхозпрода, Минсельхозпрод)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в зависимости от результатов финансово-хозяйственной деятельности возглавляемых ими организаций.</w:t>
      </w:r>
    </w:p>
    <w:p w:rsidR="008260BA" w:rsidRDefault="008260BA">
      <w:pPr>
        <w:pStyle w:val="point"/>
      </w:pPr>
      <w:r>
        <w:t>2. Заработная плата руководителей организаций, условия оплаты труда которых определяются в соответствии с Положением об условиях оплаты труда руководителей государственных организаций и организаций с долей собственности государства в их имуществе (далее – Положение) и настоящей Инструкцией, состоит из:</w:t>
      </w:r>
    </w:p>
    <w:p w:rsidR="008260BA" w:rsidRDefault="008260BA">
      <w:pPr>
        <w:pStyle w:val="newncpi"/>
      </w:pPr>
      <w:r>
        <w:t>оклада, надбавки, премии, вознаграждений, выплачиваемых по результатам финансово-хозяйственной деятельности организации и иных выплат, предусмотренных законодательством (за исключением руководителей организаций, указанных в приложении 1);</w:t>
      </w:r>
    </w:p>
    <w:p w:rsidR="008260BA" w:rsidRDefault="008260BA">
      <w:pPr>
        <w:pStyle w:val="newncpi"/>
      </w:pPr>
      <w:r>
        <w:t>оклада, премии, вознаграждений, выплачиваемых по результатам финансово-хозяйственной деятельности организации Минсельхозпрода, и иных выплат, предусмотренных законодательством, – в организациях согласно приложению 1.</w:t>
      </w:r>
    </w:p>
    <w:p w:rsidR="008260BA" w:rsidRDefault="008260BA">
      <w:pPr>
        <w:pStyle w:val="newncpi"/>
      </w:pPr>
      <w:r>
        <w:t>Оклад руководителя организации формируется путем суммирования тарифного оклада, исчисленного в соответствии с пунктом 3 настоящей Инструкции (далее – тарифный оклад), и суммы его повышения, предусмотренного в пункте 4 Положения.</w:t>
      </w:r>
    </w:p>
    <w:p w:rsidR="008260BA" w:rsidRDefault="008260BA">
      <w:pPr>
        <w:pStyle w:val="point"/>
      </w:pPr>
      <w:r>
        <w:t>3. Тарифный оклад руководителя организации по решению Министра сельского хозяйства и продовольствия (далее – Министр) может устанавливаться:</w:t>
      </w:r>
    </w:p>
    <w:p w:rsidR="008260BA" w:rsidRDefault="008260BA">
      <w:pPr>
        <w:pStyle w:val="underpoint"/>
      </w:pPr>
      <w:r>
        <w:t>3.1. в размере, не превышающем среднемесячной заработной платы, сложившейся по соответствующему виду экономической деятельности за период с начала года, предшествующий месяцу установления тарифного оклада.</w:t>
      </w:r>
    </w:p>
    <w:p w:rsidR="008260BA" w:rsidRDefault="008260BA">
      <w:pPr>
        <w:pStyle w:val="newncpi"/>
      </w:pPr>
      <w:r>
        <w:t>При отсутствии необходимых статистических данных по среднемесячной заработной плате на момент заключения контракта для расчета тарифного оклада следует принимать последний опубликованный Национальным статистическим комитетом Республики Беларусь размер среднемесячной заработной платы, сложившийся по соответствующему виду экономической деятельности за период с начала года. После опубликования данных за период с начала года, предшествующий месяцу установления тарифного оклада, производится перерасчет размера тарифного оклада;</w:t>
      </w:r>
    </w:p>
    <w:p w:rsidR="008260BA" w:rsidRDefault="008260BA">
      <w:pPr>
        <w:pStyle w:val="underpoint"/>
      </w:pPr>
      <w:r>
        <w:t>3.2. на основе тарифных коэффициентов, указанных в приложении к Положению, и тарифной ставки первого разряда, действующей в организации либо установленной руководителю организации Министром;</w:t>
      </w:r>
    </w:p>
    <w:p w:rsidR="008260BA" w:rsidRDefault="008260BA">
      <w:pPr>
        <w:pStyle w:val="underpoint"/>
      </w:pPr>
      <w:r>
        <w:t>3.3. на основе тарифных коэффициентов тарифной сетки, утвержденных Тарифным соглашением между Министерством сельского хозяйства и продовольствия, Белорусским профессиональным союзом работников агропромышленного комплекса и Республиканским агропромышленным союзом «</w:t>
      </w:r>
      <w:proofErr w:type="spellStart"/>
      <w:r>
        <w:t>БелАПС</w:t>
      </w:r>
      <w:proofErr w:type="spellEnd"/>
      <w:r>
        <w:t>» (далее – Тарифное соглашение), и тарифной ставки первого разряда, действующей в организации либо установленной руководителю организации.</w:t>
      </w:r>
    </w:p>
    <w:p w:rsidR="008260BA" w:rsidRDefault="008260BA">
      <w:pPr>
        <w:pStyle w:val="chapter"/>
      </w:pPr>
      <w:r>
        <w:t>ГЛАВА 2</w:t>
      </w:r>
      <w:r>
        <w:br/>
        <w:t>ПОРЯДОК ИЗМЕНЕНИЯ ТАРИФНОГО ОКЛАДА</w:t>
      </w:r>
    </w:p>
    <w:p w:rsidR="008260BA" w:rsidRDefault="008260BA">
      <w:pPr>
        <w:pStyle w:val="point"/>
      </w:pPr>
      <w:r>
        <w:t>4. Тарифный оклад руководителя организации, установленный в соответствии с подпунктом 3.1 пункта 3 настоящей Инструкции, увеличивается ежемесячно в зависимости от роста среднемесячной заработной платы, сложившейся по соответствующему виду экономической деятельности нарастающим итогом с начала года, и не уменьшается в случае ее снижения.</w:t>
      </w:r>
    </w:p>
    <w:p w:rsidR="008260BA" w:rsidRDefault="008260BA">
      <w:pPr>
        <w:pStyle w:val="point"/>
      </w:pPr>
      <w:r>
        <w:t>5. Тарифный оклад руководителя организации, установленный в соответствии с подпунктом 3.2 пункта 3 настоящей Инструкции, изменяется ежегодно на основании данных годовой бухгалтерской (финансовой) отчетности (строка 01 формы статистической отчетности 12-ф (прибыль).</w:t>
      </w:r>
    </w:p>
    <w:p w:rsidR="008260BA" w:rsidRDefault="008260BA">
      <w:pPr>
        <w:pStyle w:val="point"/>
      </w:pPr>
      <w:r>
        <w:t>6. Для принятия решения об изменении размера тарифного оклада, установленного руководителю организации в соответствии с:</w:t>
      </w:r>
    </w:p>
    <w:p w:rsidR="008260BA" w:rsidRDefault="008260BA">
      <w:pPr>
        <w:pStyle w:val="underpoint"/>
      </w:pPr>
      <w:r>
        <w:t>6.1. подпунктом 3.1 пункта 3 настоящей Инструкции, организация направляет в Минсельхозпрод следующие документы:</w:t>
      </w:r>
    </w:p>
    <w:p w:rsidR="008260BA" w:rsidRDefault="008260BA">
      <w:pPr>
        <w:pStyle w:val="newncpi"/>
      </w:pPr>
      <w:r>
        <w:t>ходатайство об изменении размера тарифного оклада руководителя организации с обоснованием причин изменения его размера произвольной формы, подписанное руководителем организации;</w:t>
      </w:r>
    </w:p>
    <w:p w:rsidR="008260BA" w:rsidRDefault="008260BA">
      <w:pPr>
        <w:pStyle w:val="newncpi"/>
      </w:pPr>
      <w:r>
        <w:t>информацию о выполнении организацией установленных в соответствии с законодательством ключевых показателей эффективности работы руководителя организации, с указанием фактических данных за отчетный год, соответствующий период отчетного и прошлого года;</w:t>
      </w:r>
    </w:p>
    <w:p w:rsidR="008260BA" w:rsidRDefault="008260BA">
      <w:pPr>
        <w:pStyle w:val="newncpi"/>
      </w:pPr>
      <w:r>
        <w:t>расчеты заработной платы руководителя организации с указанием установленного и предлагаемого к установлению размера тарифного оклада;</w:t>
      </w:r>
    </w:p>
    <w:p w:rsidR="008260BA" w:rsidRDefault="008260BA">
      <w:pPr>
        <w:pStyle w:val="underpoint"/>
      </w:pPr>
      <w:r>
        <w:t>6.2. подпунктом 3.2 пункта 3 настоящей Инструкции, организация направляет в Минсельхозпрод следующие документы:</w:t>
      </w:r>
    </w:p>
    <w:p w:rsidR="008260BA" w:rsidRDefault="008260BA">
      <w:pPr>
        <w:pStyle w:val="newncpi"/>
      </w:pPr>
      <w:r>
        <w:t>ходатайство об изменении размера тарифного оклада руководителя организации с обоснованием причин изменения его размера произвольной формы, подписанное руководителем организации;</w:t>
      </w:r>
    </w:p>
    <w:p w:rsidR="008260BA" w:rsidRDefault="008260BA">
      <w:pPr>
        <w:pStyle w:val="newncpi"/>
      </w:pPr>
      <w:r>
        <w:t>расчеты заработной платы руководителя организации с указанием установленного размера тарифного оклада и тарифного коэффициента, и предлагаемого к установлению размера тарифного оклада и тарифного коэффициента;</w:t>
      </w:r>
    </w:p>
    <w:p w:rsidR="008260BA" w:rsidRDefault="008260BA">
      <w:pPr>
        <w:pStyle w:val="newncpi"/>
      </w:pPr>
      <w:r>
        <w:t>копию отчета по труду за отчетный год по форме государственной статистической отчетности 12-т «Отчет по труду», утвержденной постановлением Национального статистического комитета Республики Беларусь от 19 августа 2013 г. № 163;</w:t>
      </w:r>
    </w:p>
    <w:p w:rsidR="008260BA" w:rsidRDefault="008260BA">
      <w:pPr>
        <w:pStyle w:val="underpoint"/>
      </w:pPr>
      <w:r>
        <w:t>6.3. подпунктом 3.3 пункта 3 настоящей Инструкции, организация направляет в Минсельхозпрод после сдачи годовой бухгалтерской (финансовой) отчетности следующие документы:</w:t>
      </w:r>
    </w:p>
    <w:p w:rsidR="008260BA" w:rsidRDefault="008260BA">
      <w:pPr>
        <w:pStyle w:val="newncpi"/>
      </w:pPr>
      <w:r>
        <w:t>ходатайство об изменении размера тарифного оклада руководителя организации с указанием причин изменения его размера произвольной формы, подписанное руководителем организации;</w:t>
      </w:r>
    </w:p>
    <w:p w:rsidR="008260BA" w:rsidRDefault="008260BA">
      <w:pPr>
        <w:pStyle w:val="newncpi"/>
      </w:pPr>
      <w:r>
        <w:t>расчеты заработной платы руководителя организации с указанием установленного размера тарифного оклада и тарифного коэффициента, и предлагаемого к установлению размера тарифного оклада и тарифного коэффициента;</w:t>
      </w:r>
    </w:p>
    <w:p w:rsidR="008260BA" w:rsidRDefault="008260BA">
      <w:pPr>
        <w:pStyle w:val="newncpi"/>
      </w:pPr>
      <w:r>
        <w:t>копию отчета по труду за отчетный год по форме государственной статистической отчетности 12-т «Отчет по труду»;</w:t>
      </w:r>
    </w:p>
    <w:p w:rsidR="008260BA" w:rsidRDefault="008260BA">
      <w:pPr>
        <w:pStyle w:val="newncpi"/>
      </w:pPr>
      <w:r>
        <w:t>копию отчета о прибылях и убытках за отчетный год годовой бухгалтерской отчетности.</w:t>
      </w:r>
    </w:p>
    <w:p w:rsidR="008260BA" w:rsidRDefault="008260BA">
      <w:pPr>
        <w:pStyle w:val="point"/>
      </w:pPr>
      <w:r>
        <w:t>7. При изменении тарифной ставки первого разряда в организации, тарифный оклад руководителя организации пересчитывается организацией самостоятельно в соответствии с локальными правовыми актами.</w:t>
      </w:r>
    </w:p>
    <w:p w:rsidR="008260BA" w:rsidRDefault="008260BA">
      <w:pPr>
        <w:pStyle w:val="chapter"/>
      </w:pPr>
      <w:r>
        <w:t>ГЛАВА 3</w:t>
      </w:r>
      <w:r>
        <w:br/>
        <w:t>РАЗМЕР И ПОРЯДОК ИЗМЕНЕНИЯ НАДБАВКИ С УЧЕТОМ СЛОЖНОСТИ, НАПРЯЖЕННОСТИ, ОТВЕТСТВЕННОСТИ УПРАВЛЕНЧЕСКОГО ТРУДА</w:t>
      </w:r>
    </w:p>
    <w:p w:rsidR="008260BA" w:rsidRDefault="008260BA">
      <w:pPr>
        <w:pStyle w:val="point"/>
      </w:pPr>
      <w:r>
        <w:t>8. Руководителю организации по решению Министра (в его отсутствие – лица, исполняющего его обязанности) (далее – Министр) устанавливается надбавка с учетом сложности, напряженности, ответственности управленческого труда (далее – надбавка) в размере не более 150 процентов оклада.</w:t>
      </w:r>
    </w:p>
    <w:p w:rsidR="008260BA" w:rsidRDefault="008260BA">
      <w:pPr>
        <w:pStyle w:val="point"/>
      </w:pPr>
      <w:r>
        <w:t>9. Руководителю организации устанавливается надбавка в размере 80 процентов оклада, величина которой:</w:t>
      </w:r>
    </w:p>
    <w:p w:rsidR="008260BA" w:rsidRDefault="008260BA">
      <w:pPr>
        <w:pStyle w:val="underpoint"/>
      </w:pPr>
      <w:r>
        <w:t>9.1. увеличивается за стаж работы в отрасли*:</w:t>
      </w:r>
    </w:p>
    <w:p w:rsidR="008260BA" w:rsidRDefault="008260BA">
      <w:pPr>
        <w:pStyle w:val="newncpi"/>
      </w:pPr>
      <w:r>
        <w:t>от 1 года до 5 лет – на 5 процентов;</w:t>
      </w:r>
    </w:p>
    <w:p w:rsidR="008260BA" w:rsidRDefault="008260BA">
      <w:pPr>
        <w:pStyle w:val="newncpi"/>
      </w:pPr>
      <w:r>
        <w:t>от 5 года до 10 лет – на 10 процентов;</w:t>
      </w:r>
    </w:p>
    <w:p w:rsidR="008260BA" w:rsidRDefault="008260BA">
      <w:pPr>
        <w:pStyle w:val="newncpi"/>
      </w:pPr>
      <w:r>
        <w:t>от 10 лет до 15 лет – на 15 процентов;</w:t>
      </w:r>
    </w:p>
    <w:p w:rsidR="008260BA" w:rsidRDefault="008260BA">
      <w:pPr>
        <w:pStyle w:val="newncpi"/>
      </w:pPr>
      <w:r>
        <w:t>свыше 15 лет – на 20 процентов.</w:t>
      </w:r>
    </w:p>
    <w:p w:rsidR="008260BA" w:rsidRDefault="008260BA">
      <w:pPr>
        <w:pStyle w:val="snoskiline"/>
      </w:pPr>
      <w:r>
        <w:t>______________________________</w:t>
      </w:r>
    </w:p>
    <w:p w:rsidR="008260BA" w:rsidRDefault="008260BA">
      <w:pPr>
        <w:pStyle w:val="snoski"/>
      </w:pPr>
      <w:r>
        <w:t>* Для целей исчисления надбавки в стаж работы в отрасли засчитываются периоды работы независимо от занимаемой должности:</w:t>
      </w:r>
    </w:p>
    <w:p w:rsidR="008260BA" w:rsidRDefault="008260BA">
      <w:pPr>
        <w:pStyle w:val="snoski"/>
      </w:pPr>
      <w:r>
        <w:t>в организациях, подчиненных Минсельхозпроду;</w:t>
      </w:r>
    </w:p>
    <w:p w:rsidR="008260BA" w:rsidRDefault="008260BA">
      <w:pPr>
        <w:pStyle w:val="snoski"/>
      </w:pPr>
      <w:r>
        <w:t>в организациях (их филиалах, иных обособленных подразделениях), занимающихся производством сельскохозяйственной продукции, продукции рыбоводства;</w:t>
      </w:r>
    </w:p>
    <w:p w:rsidR="008260BA" w:rsidRDefault="008260BA">
      <w:pPr>
        <w:pStyle w:val="snoski"/>
      </w:pPr>
      <w:r>
        <w:t>в организациях, имущество которых находится в коммунальной собственности, управлять которым уполномочены комитет по сельскому хозяйству и продовольствию, управление сельского хозяйства и продовольствия местного исполнительного и распорядительного органа;</w:t>
      </w:r>
    </w:p>
    <w:p w:rsidR="008260BA" w:rsidRDefault="008260BA">
      <w:pPr>
        <w:pStyle w:val="snoski"/>
      </w:pPr>
      <w:r>
        <w:t>в хозяйственных обществах, акции (доли в уставных фондах) которых принадлежат Республике Беларусь и переданы в управление Министерства сельского хозяйства и продовольствия;</w:t>
      </w:r>
    </w:p>
    <w:p w:rsidR="008260BA" w:rsidRDefault="008260BA">
      <w:pPr>
        <w:pStyle w:val="snoski"/>
      </w:pPr>
      <w:r>
        <w:t>в хозяйственных обществах, акции (доли в уставных фондах) которых принадлежат административно-территориальной единице и владельческий надзор в органах управления которых осуществляется комитетом по сельскому хозяйству и продовольствию, управлением по сельскому хозяйству и продовольствию местного исполнительного и распорядительного органа;</w:t>
      </w:r>
    </w:p>
    <w:p w:rsidR="008260BA" w:rsidRDefault="008260BA">
      <w:pPr>
        <w:pStyle w:val="snoski"/>
        <w:spacing w:after="240"/>
      </w:pPr>
      <w:r>
        <w:t>в Минсельхозпроде, комитетах по сельскому хозяйству и продовольствию, управлениях по сельскому хозяйству и продовольствию местных исполнительных и распорядительных органов.</w:t>
      </w:r>
    </w:p>
    <w:p w:rsidR="008260BA" w:rsidRDefault="008260BA">
      <w:pPr>
        <w:pStyle w:val="newncpi"/>
      </w:pPr>
      <w:r>
        <w:t>Периоды работы, подлежащие зачету в стаж работы в отрасли, суммируются независимо от сроков перерыва в работе, исчисляются в годах, месяцах и днях и подтверждаются трудовой книжкой, а при ее отсутствии – в порядке, предусмотренном для подтверждения трудового стажа для назначения пенсии;</w:t>
      </w:r>
    </w:p>
    <w:p w:rsidR="008260BA" w:rsidRDefault="008260BA">
      <w:pPr>
        <w:pStyle w:val="underpoint"/>
      </w:pPr>
      <w:r>
        <w:t>9.2. увеличивается за наличие в организации обособленных структурных подразделений (обособленного структурного подразделения) и (или) организаций, входящих в состав объединения – на 10 процентов;</w:t>
      </w:r>
    </w:p>
    <w:p w:rsidR="008260BA" w:rsidRDefault="008260BA">
      <w:pPr>
        <w:pStyle w:val="underpoint"/>
      </w:pPr>
      <w:r>
        <w:t>9.3. может увеличиваться ежеквартально в случаях:</w:t>
      </w:r>
    </w:p>
    <w:p w:rsidR="008260BA" w:rsidRDefault="008260BA">
      <w:pPr>
        <w:pStyle w:val="newncpi"/>
      </w:pPr>
      <w:r>
        <w:t>выполнения показателя, предусмотренного бизнес-планом развития организации на год, по выручке от реализации продукции, товаров, работ, услуг* на одного среднесписочного работника нарастающим итогом с начала года – на 20 процентов;</w:t>
      </w:r>
    </w:p>
    <w:p w:rsidR="008260BA" w:rsidRDefault="008260BA">
      <w:pPr>
        <w:pStyle w:val="snoskiline"/>
      </w:pPr>
      <w:r>
        <w:t>______________________________</w:t>
      </w:r>
    </w:p>
    <w:p w:rsidR="008260BA" w:rsidRDefault="008260BA">
      <w:pPr>
        <w:pStyle w:val="snoski"/>
        <w:spacing w:after="240"/>
      </w:pPr>
      <w:r>
        <w:t xml:space="preserve">* Показатель по выручке от реализации продукции, товаров, работ, услуг отражается по форме государственной статистической отчетности 12-ф (прибыль) на основе данных кредита </w:t>
      </w:r>
      <w:proofErr w:type="spellStart"/>
      <w:r>
        <w:t>субсчета</w:t>
      </w:r>
      <w:proofErr w:type="spellEnd"/>
      <w:r>
        <w:t xml:space="preserve"> бухгалтерского учета 90-1 «Выручка от реализации продукции, товаров, работ, услуг».</w:t>
      </w:r>
    </w:p>
    <w:p w:rsidR="008260BA" w:rsidRDefault="008260BA">
      <w:pPr>
        <w:pStyle w:val="newncpi"/>
      </w:pPr>
      <w:r>
        <w:t>снижения удельного веса просроченной дебиторской задолженности с начала отчетного года по сравнению с ее удельным весом, сложившимся на 1 января отчетного года – на 20 процентов.</w:t>
      </w:r>
    </w:p>
    <w:p w:rsidR="008260BA" w:rsidRDefault="008260BA">
      <w:pPr>
        <w:pStyle w:val="point"/>
      </w:pPr>
      <w:r>
        <w:t>10. Размер надбавки, установленный руководителю организации в соответствии с подпунктом 9.3 пункта 9 настоящей Инструкции, может быть уменьшен по решению Министра:</w:t>
      </w:r>
    </w:p>
    <w:p w:rsidR="008260BA" w:rsidRDefault="008260BA">
      <w:pPr>
        <w:pStyle w:val="newncpi"/>
      </w:pPr>
      <w:r>
        <w:t>по основаниям, указанным в заключенном с ним контракте;</w:t>
      </w:r>
    </w:p>
    <w:p w:rsidR="008260BA" w:rsidRDefault="008260BA">
      <w:pPr>
        <w:pStyle w:val="newncpi"/>
      </w:pPr>
      <w:r>
        <w:t>в случае грубого нарушения руководителем организации трудовых обязанностей;</w:t>
      </w:r>
    </w:p>
    <w:p w:rsidR="008260BA" w:rsidRDefault="008260BA">
      <w:pPr>
        <w:pStyle w:val="newncpi"/>
      </w:pPr>
      <w:r>
        <w:t>в иных случаях, установленных актами законодательства.</w:t>
      </w:r>
    </w:p>
    <w:p w:rsidR="008260BA" w:rsidRDefault="008260BA">
      <w:pPr>
        <w:pStyle w:val="point"/>
      </w:pPr>
      <w:r>
        <w:t>11. Выплата надбавки, предусмотренной подпунктом 9.3 пункта 9 настоящей Инструкции, производится руководителю организации в течение трех месяцев после определения Минсельхозпродом ее размера с учетом соблюдения установленного контрактом коэффициента соотношения средней заработной платы руководителя организации и средней заработной платы по организации в целом.</w:t>
      </w:r>
    </w:p>
    <w:p w:rsidR="008260BA" w:rsidRDefault="008260BA">
      <w:pPr>
        <w:pStyle w:val="point"/>
      </w:pPr>
      <w:r>
        <w:t>12. Для определения размера надбавки руководителю организации организация направляет в Минсельхозпрод не позднее месяца, следующего за отчетным кварталом следующие документы:</w:t>
      </w:r>
    </w:p>
    <w:p w:rsidR="008260BA" w:rsidRDefault="008260BA">
      <w:pPr>
        <w:pStyle w:val="newncpi"/>
      </w:pPr>
      <w:r>
        <w:t>ходатайство о согласовании размера надбавки произвольной формы, подписанное руководителем организации;</w:t>
      </w:r>
    </w:p>
    <w:p w:rsidR="008260BA" w:rsidRDefault="008260BA">
      <w:pPr>
        <w:pStyle w:val="newncpi"/>
      </w:pPr>
      <w:r>
        <w:t>информацию о показателях финансово-хозяйственной деятельности организации по форме согласно приложению 2;</w:t>
      </w:r>
    </w:p>
    <w:p w:rsidR="008260BA" w:rsidRDefault="008260BA">
      <w:pPr>
        <w:pStyle w:val="newncpi"/>
      </w:pPr>
      <w:r>
        <w:t>расчет размера надбавки руководителю организации по форме согласно приложению 3;</w:t>
      </w:r>
    </w:p>
    <w:p w:rsidR="008260BA" w:rsidRDefault="008260BA">
      <w:pPr>
        <w:pStyle w:val="newncpi"/>
      </w:pPr>
      <w:r>
        <w:t>копии отчетов за отчетный период по формам государственной статистической отчетности:</w:t>
      </w:r>
    </w:p>
    <w:p w:rsidR="008260BA" w:rsidRDefault="008260BA">
      <w:pPr>
        <w:pStyle w:val="point"/>
      </w:pPr>
      <w:r>
        <w:t>12-ф (прибыль) «Отчет о финансовых результатах», утвержденной постановлением Национального статистического комитета Республики Беларусь 15 января 2014 г. № 7;</w:t>
      </w:r>
    </w:p>
    <w:p w:rsidR="008260BA" w:rsidRDefault="008260BA">
      <w:pPr>
        <w:pStyle w:val="newncpi"/>
      </w:pPr>
      <w:r>
        <w:t>12-т «Отчет по труду»;</w:t>
      </w:r>
    </w:p>
    <w:p w:rsidR="008260BA" w:rsidRDefault="008260BA">
      <w:pPr>
        <w:pStyle w:val="point"/>
      </w:pPr>
      <w:r>
        <w:t>12-ф (расчеты) «Отчет о состоянии расчетов», утвержденной постановлением Национального статистического комитета Республики Беларусь 15 января 2014 г. № 9.</w:t>
      </w:r>
    </w:p>
    <w:p w:rsidR="008260BA" w:rsidRDefault="008260BA">
      <w:pPr>
        <w:pStyle w:val="point"/>
      </w:pPr>
      <w:r>
        <w:t>13. Отдел труда и заработной платы главного управления методологии бухгалтерского учета и заработной платы Минсельхозпрода (далее – отдел труда и заработной платы) составляет и направляет в организацию не позднее двадцати рабочих дней после получения документов, указанных в пункте 12 настоящей Инструкции, письменное уведомление о размере установленной надбавки, которое до его подписания Министром визируется:</w:t>
      </w:r>
    </w:p>
    <w:p w:rsidR="008260BA" w:rsidRDefault="008260BA">
      <w:pPr>
        <w:pStyle w:val="newncpi"/>
      </w:pPr>
      <w:r>
        <w:t>руководителем отдела труда и заработной платы (в его отсутствие – лицом, исполняющим его обязанности);</w:t>
      </w:r>
    </w:p>
    <w:p w:rsidR="008260BA" w:rsidRDefault="008260BA">
      <w:pPr>
        <w:pStyle w:val="newncpi"/>
      </w:pPr>
      <w:r>
        <w:t>руководителем главного управления методологии бухгалтерского учета и заработной платы (в его отсутствие – лицом, исполняющим его обязанности);</w:t>
      </w:r>
    </w:p>
    <w:p w:rsidR="008260BA" w:rsidRDefault="008260BA">
      <w:pPr>
        <w:pStyle w:val="newncpi"/>
      </w:pPr>
      <w:r>
        <w:t>руководителем главного управления экономики (в его отсутствие – лицом, исполняющим его обязанности);</w:t>
      </w:r>
    </w:p>
    <w:p w:rsidR="008260BA" w:rsidRDefault="008260BA">
      <w:pPr>
        <w:pStyle w:val="newncpi"/>
      </w:pPr>
      <w:r>
        <w:t>уполномоченным заместителем Министра;</w:t>
      </w:r>
    </w:p>
    <w:p w:rsidR="008260BA" w:rsidRDefault="008260BA">
      <w:pPr>
        <w:pStyle w:val="newncpi"/>
      </w:pPr>
      <w:r>
        <w:t>курирующим заместителем Министра.</w:t>
      </w:r>
    </w:p>
    <w:p w:rsidR="008260BA" w:rsidRDefault="008260BA">
      <w:pPr>
        <w:pStyle w:val="chapter"/>
      </w:pPr>
      <w:r>
        <w:t>ГЛАВА 4</w:t>
      </w:r>
      <w:r>
        <w:br/>
        <w:t>РАЗМЕРЫ, ПОКАЗАТЕЛИ, ПОРЯДОК, УСЛОВИЯ И ПЕРИОДИЧНОСТЬ ВЫПЛАТЫ ПРЕМИИ ЗА ВЫПОЛНЕНИЕ ОРГАНИЗАЦИЕЙ ПОКАЗАТЕЛЕЙ ФИНАНСОВО-ХОЗЯЙСТВЕННОЙ ДЕЯТЕЛЬНОСТИ</w:t>
      </w:r>
    </w:p>
    <w:p w:rsidR="008260BA" w:rsidRDefault="008260BA">
      <w:pPr>
        <w:pStyle w:val="point"/>
      </w:pPr>
      <w:r>
        <w:t>14. Руководителю организации по решению Министра устанавливается за фактически отработанное время ежеквартальная премия за выполнение организацией показателей финансово-хозяйственной деятельности, доведенных в установленном порядке в рамках обеспечения выполнения прогноза социально-экономического развития Республики Беларусь (далее – премия за выполнение показателей деятельности), нарастающим итогом с начала года, условиями выплаты которой являются показатели согласно приложению 4.</w:t>
      </w:r>
    </w:p>
    <w:p w:rsidR="008260BA" w:rsidRDefault="008260BA">
      <w:pPr>
        <w:pStyle w:val="newncpi"/>
      </w:pPr>
      <w:r>
        <w:t>Размер премии за выполнение показателей деятельности не может превышать суммы трех окладов в расчете за квартал.</w:t>
      </w:r>
    </w:p>
    <w:p w:rsidR="008260BA" w:rsidRDefault="008260BA">
      <w:pPr>
        <w:pStyle w:val="point"/>
      </w:pPr>
      <w:r>
        <w:t>15. Выплата премии за выполнение показателей деятельности руководителю организации производится в течение трех месяцев после определения Минсельхозпродом ее размера с учетом соблюдения установленного контрактом коэффициента соотношения средней заработной платы руководителя организации и средней заработной платы по организации в целом.</w:t>
      </w:r>
    </w:p>
    <w:p w:rsidR="008260BA" w:rsidRDefault="008260BA">
      <w:pPr>
        <w:pStyle w:val="point"/>
      </w:pPr>
      <w:r>
        <w:t>16. Для определения руководителю организации размера премии за выполнение показателей деятельности организация направляет в Минсельхозпрод не позднее месяца, следующего за отчетным периодом, следующие документы:</w:t>
      </w:r>
    </w:p>
    <w:p w:rsidR="008260BA" w:rsidRDefault="008260BA">
      <w:pPr>
        <w:pStyle w:val="newncpi"/>
      </w:pPr>
      <w:r>
        <w:t>ходатайство о согласовании размера премии за выполнение показателей деятельности, подписанное руководителем организации;</w:t>
      </w:r>
    </w:p>
    <w:p w:rsidR="008260BA" w:rsidRDefault="008260BA">
      <w:pPr>
        <w:pStyle w:val="newncpi"/>
      </w:pPr>
      <w:r>
        <w:t>информацию о показателях финансово-хозяйственной деятельности организации по форме согласно приложению 2;</w:t>
      </w:r>
    </w:p>
    <w:p w:rsidR="008260BA" w:rsidRDefault="008260BA">
      <w:pPr>
        <w:pStyle w:val="newncpi"/>
      </w:pPr>
      <w:r>
        <w:t>расчет размера премии за выполнение показателей деятельности по форме согласно приложению 5;</w:t>
      </w:r>
    </w:p>
    <w:p w:rsidR="008260BA" w:rsidRDefault="008260BA">
      <w:pPr>
        <w:pStyle w:val="newncpi"/>
      </w:pPr>
      <w:r>
        <w:t>расчет среднемесячной заработной платы руководителя организации по форме согласно приложению 6;</w:t>
      </w:r>
    </w:p>
    <w:p w:rsidR="008260BA" w:rsidRDefault="008260BA">
      <w:pPr>
        <w:pStyle w:val="newncpi"/>
      </w:pPr>
      <w:r>
        <w:t>копии отчетов за отчетный период по формам государственной статистической отчетности:</w:t>
      </w:r>
    </w:p>
    <w:p w:rsidR="008260BA" w:rsidRDefault="008260BA">
      <w:pPr>
        <w:pStyle w:val="newncpi"/>
      </w:pPr>
      <w:r>
        <w:t>12-ф (прибыль) «Отчет о финансовых результатах»;</w:t>
      </w:r>
    </w:p>
    <w:p w:rsidR="008260BA" w:rsidRDefault="008260BA">
      <w:pPr>
        <w:pStyle w:val="newncpi"/>
      </w:pPr>
      <w:r>
        <w:t>12-ф (расчеты) «Отчет о состоянии расчетов»;</w:t>
      </w:r>
    </w:p>
    <w:p w:rsidR="008260BA" w:rsidRDefault="008260BA">
      <w:pPr>
        <w:pStyle w:val="newncpi"/>
      </w:pPr>
      <w:r>
        <w:t>12-т «Отчет по труду»;</w:t>
      </w:r>
    </w:p>
    <w:p w:rsidR="008260BA" w:rsidRDefault="008260BA">
      <w:pPr>
        <w:pStyle w:val="point"/>
      </w:pPr>
      <w:r>
        <w:t>4-ф (затраты) «Отчет о затратах на производство и реализацию продукции (работ, услуг)», утвержденной постановлением Национального статистического комитета Республики Беларусь от 3 августа 2016 г. № 93;</w:t>
      </w:r>
    </w:p>
    <w:p w:rsidR="008260BA" w:rsidRDefault="008260BA">
      <w:pPr>
        <w:pStyle w:val="point"/>
      </w:pPr>
      <w:r>
        <w:t>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утвержденной постановлением Национального статистического комитета Республики Беларусь от 2 ноября 2015 г. № 176, – при суммарном потреблении топливно-энергетических ресурсов за предыдущий год 100 тонн условного топлива и более.</w:t>
      </w:r>
    </w:p>
    <w:p w:rsidR="008260BA" w:rsidRDefault="008260BA">
      <w:pPr>
        <w:pStyle w:val="point"/>
      </w:pPr>
      <w:r>
        <w:t>17. Отдел труда и заработной платы составляет письменное уведомление о размере премии за выполнение показателей деятельности руководителю организации, которое до его подписания Министром визируется:</w:t>
      </w:r>
    </w:p>
    <w:p w:rsidR="008260BA" w:rsidRDefault="008260BA">
      <w:pPr>
        <w:pStyle w:val="newncpi"/>
      </w:pPr>
      <w:r>
        <w:t>руководителями структурных подразделений Минсельхозпрода по вопросам, входящим в их компетенцию, согласно приложению 7 – в течение 3 рабочих дней c указанием основания и размера снижения премии;</w:t>
      </w:r>
    </w:p>
    <w:p w:rsidR="008260BA" w:rsidRDefault="008260BA">
      <w:pPr>
        <w:pStyle w:val="newncpi"/>
      </w:pPr>
      <w:r>
        <w:t>руководителем отдела труда и заработной платы (в его отсутствие – лицом, исполняющим его обязанности);</w:t>
      </w:r>
    </w:p>
    <w:p w:rsidR="008260BA" w:rsidRDefault="008260BA">
      <w:pPr>
        <w:pStyle w:val="newncpi"/>
      </w:pPr>
      <w:r>
        <w:t>руководителем главного управления методологии бухгалтерского учета и заработной платы (в его отсутствие – лицом, исполняющим его обязанности);</w:t>
      </w:r>
    </w:p>
    <w:p w:rsidR="008260BA" w:rsidRDefault="008260BA">
      <w:pPr>
        <w:pStyle w:val="newncpi"/>
      </w:pPr>
      <w:r>
        <w:t>уполномоченным заместителем Министра;</w:t>
      </w:r>
    </w:p>
    <w:p w:rsidR="008260BA" w:rsidRDefault="008260BA">
      <w:pPr>
        <w:pStyle w:val="newncpi"/>
      </w:pPr>
      <w:r>
        <w:t>курирующим заместителем Министра.</w:t>
      </w:r>
    </w:p>
    <w:p w:rsidR="008260BA" w:rsidRDefault="008260BA">
      <w:pPr>
        <w:pStyle w:val="newncpi"/>
      </w:pPr>
      <w:r>
        <w:t>О размере премии за выполнение показателей деятельности руководителю организации, основаниях и размере ее снижения (лишения) организация уведомляется письменно не позднее двадцати рабочих дней после получения документов, указанных в пункте 16 настоящей Инструкции.</w:t>
      </w:r>
    </w:p>
    <w:p w:rsidR="008260BA" w:rsidRDefault="008260BA">
      <w:pPr>
        <w:pStyle w:val="chapter"/>
      </w:pPr>
      <w:r>
        <w:t>ГЛАВА 5</w:t>
      </w:r>
      <w:r>
        <w:br/>
        <w:t>ПОРЯДОК И СРОКИ СОГЛАСОВАНИЯ РАЗМЕРА ВОЗНАГРАЖДЕНИЯ ПО ИТОГАМ РАБОТЫ ЗА ГОД</w:t>
      </w:r>
    </w:p>
    <w:p w:rsidR="008260BA" w:rsidRDefault="008260BA">
      <w:pPr>
        <w:pStyle w:val="point"/>
      </w:pPr>
      <w:r>
        <w:t>18. Вознаграждение по итогам работы за год выплачивается руководителю организации в размере не более одного среднемесячного заработка за отчетный год.</w:t>
      </w:r>
    </w:p>
    <w:p w:rsidR="008260BA" w:rsidRDefault="008260BA">
      <w:pPr>
        <w:pStyle w:val="newncpi"/>
      </w:pPr>
      <w:r>
        <w:t>Размер среднемесячного заработка исчисляется путем деления общей суммы заработной платы руководителя организации по окладу, надбавке и премии за выполнение показателей деятельности на количество отработанных часов в отчетном году и умножения на среднемесячное количество расчетных рабочих часов (при 40-часовой рабочей неделе).</w:t>
      </w:r>
    </w:p>
    <w:p w:rsidR="008260BA" w:rsidRDefault="008260BA">
      <w:pPr>
        <w:pStyle w:val="point"/>
      </w:pPr>
      <w:r>
        <w:t>19. Право на получение вознаграждения по итогам работы за год имеет руководитель организации, находившийся в должности руководителя этой организации в течение всего отчетного года, при одновременном выполнении установленных в соответствии с законодательством показателей эффективности работы.</w:t>
      </w:r>
    </w:p>
    <w:p w:rsidR="008260BA" w:rsidRDefault="008260BA">
      <w:pPr>
        <w:pStyle w:val="point"/>
      </w:pPr>
      <w:r>
        <w:t>20. Выплата руководителю организации вознаграждения по итогам работы за год производится после подведения итогов работы организации одновременно с выплатой указанного вознаграждения работникам организации по условиям, предусмотренным в коллективном договоре либо ином локальном правовом акте, принятом в порядке, установленном законодательством.</w:t>
      </w:r>
    </w:p>
    <w:p w:rsidR="008260BA" w:rsidRDefault="008260BA">
      <w:pPr>
        <w:pStyle w:val="point"/>
      </w:pPr>
      <w:r>
        <w:t>21. Для согласования руководителю организации размера вознаграждения по итогам работы за год организация направляет в Минсельхозпрод после сдачи годового баланса следующие документы:</w:t>
      </w:r>
    </w:p>
    <w:p w:rsidR="008260BA" w:rsidRDefault="008260BA">
      <w:pPr>
        <w:pStyle w:val="newncpi"/>
      </w:pPr>
      <w:r>
        <w:t>ходатайство о согласовании размера выплаты вознаграждения по итогам работы за год, подписанное руководителем организации;</w:t>
      </w:r>
    </w:p>
    <w:p w:rsidR="008260BA" w:rsidRDefault="008260BA">
      <w:pPr>
        <w:pStyle w:val="newncpi"/>
      </w:pPr>
      <w:r>
        <w:t>информацию о показателях финансово-хозяйственной деятельности организации согласно приложению 2;</w:t>
      </w:r>
    </w:p>
    <w:p w:rsidR="008260BA" w:rsidRDefault="008260BA">
      <w:pPr>
        <w:pStyle w:val="newncpi"/>
      </w:pPr>
      <w:r>
        <w:t>расчет среднемесячной заработной платы руководителя организации за отчетный год согласно приложению 8.</w:t>
      </w:r>
    </w:p>
    <w:p w:rsidR="008260BA" w:rsidRDefault="008260BA">
      <w:pPr>
        <w:pStyle w:val="point"/>
      </w:pPr>
      <w:r>
        <w:t>22. Отдел труда и заработной платы составляет письменное уведомление о размере вознаграждения по итогам работы за год, которое до его подписания Министром визируется:</w:t>
      </w:r>
    </w:p>
    <w:p w:rsidR="008260BA" w:rsidRDefault="008260BA">
      <w:pPr>
        <w:pStyle w:val="newncpi"/>
      </w:pPr>
      <w:r>
        <w:t>руководителями структурных подразделений Минсельхозпрода по вопросам, входящим в их компетенцию, согласно приложению 7 – в течение 3 рабочих дней c указанием основания и размера снижения вознаграждения по итогам работы за год;</w:t>
      </w:r>
    </w:p>
    <w:p w:rsidR="008260BA" w:rsidRDefault="008260BA">
      <w:pPr>
        <w:pStyle w:val="newncpi"/>
      </w:pPr>
      <w:r>
        <w:t>руководителем отдела труда и заработной платы (в его отсутствие – лицом, исполняющим его обязанности);</w:t>
      </w:r>
    </w:p>
    <w:p w:rsidR="008260BA" w:rsidRDefault="008260BA">
      <w:pPr>
        <w:pStyle w:val="newncpi"/>
      </w:pPr>
      <w:r>
        <w:t>руководителем главного управления методологии бухгалтерского учета и заработной платы (в его отсутствие – лицом, исполняющим его обязанности);</w:t>
      </w:r>
    </w:p>
    <w:p w:rsidR="008260BA" w:rsidRDefault="008260BA">
      <w:pPr>
        <w:pStyle w:val="newncpi"/>
      </w:pPr>
      <w:r>
        <w:t>уполномоченным заместителем Министра;</w:t>
      </w:r>
    </w:p>
    <w:p w:rsidR="008260BA" w:rsidRDefault="008260BA">
      <w:pPr>
        <w:pStyle w:val="newncpi"/>
      </w:pPr>
      <w:r>
        <w:t>курирующим заместителем Министра.</w:t>
      </w:r>
    </w:p>
    <w:p w:rsidR="008260BA" w:rsidRDefault="008260BA">
      <w:pPr>
        <w:pStyle w:val="newncpi"/>
      </w:pPr>
      <w:r>
        <w:t>О размере вознаграждения по итогам работы за год руководителю организации, основаниях и размере ее снижения (лишения) организация уведомляется письменно не позднее двадцати рабочих дней после получения документов, указанных в пункте 21 настоящей Инструкции, и выплачивается при условии его выплаты работникам организации.</w:t>
      </w:r>
    </w:p>
    <w:p w:rsidR="008260BA" w:rsidRDefault="008260BA">
      <w:pPr>
        <w:pStyle w:val="chapter"/>
      </w:pPr>
      <w:r>
        <w:t>ГЛАВА 6</w:t>
      </w:r>
      <w:r>
        <w:br/>
        <w:t>РАЗМЕР, УСЛОВИЯ И ПОРЯДОК ВЫПЛАТЫ ЕДИНОВРЕМЕННОГО ВОЗНАГРАЖДЕНИЯ ЗА ВЫПОЛНЕНИЕ ЗАКАЗА НА ПОСТАВКУ (ЗАГОТОВКУ, СДАЧУ) ЛОМА И ОТХОДОВ ЧЕРНЫХ И ЦВЕТНЫХ МЕТАЛЛОВ ДЛЯ ГОСУДАРСТВЕННЫХ (РЕСПУБЛИКАНСКИХ) НУЖД</w:t>
      </w:r>
    </w:p>
    <w:p w:rsidR="008260BA" w:rsidRDefault="008260BA">
      <w:pPr>
        <w:pStyle w:val="point"/>
      </w:pPr>
      <w:r>
        <w:t>23. Руководителю организации устанавливается единовременное вознаграждение за выполнение заказа на поставку (заготовку, сдачу) лома и отходов черных и цветных металлов для государственных (республиканских) нужд, доведенного в установленном порядке без его уточнения в сторону уменьшения, за отчетный год (далее – вознаграждение за выполнение государственного заказа) в размере не более двух окладов включительно, сложившихся по состоянию на 31 декабря отчетного года.</w:t>
      </w:r>
    </w:p>
    <w:p w:rsidR="008260BA" w:rsidRDefault="008260BA">
      <w:pPr>
        <w:pStyle w:val="newncpi"/>
      </w:pPr>
      <w:r>
        <w:t>Размер вознаграждения за выполнение государственного заказа определяется при выполнении организацией объема, доведенного Минсельхозпродом, в зависимости от сданного количества по следующей шкале:</w:t>
      </w:r>
    </w:p>
    <w:p w:rsidR="008260BA" w:rsidRDefault="008260B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3"/>
        <w:gridCol w:w="2410"/>
        <w:gridCol w:w="2410"/>
        <w:gridCol w:w="2264"/>
      </w:tblGrid>
      <w:tr w:rsidR="008260BA">
        <w:trPr>
          <w:trHeight w:val="20"/>
        </w:trPr>
        <w:tc>
          <w:tcPr>
            <w:tcW w:w="5000" w:type="pct"/>
            <w:gridSpan w:val="4"/>
            <w:tcBorders>
              <w:bottom w:val="single" w:sz="4" w:space="0" w:color="auto"/>
            </w:tcBorders>
            <w:tcMar>
              <w:top w:w="0" w:type="dxa"/>
              <w:left w:w="6" w:type="dxa"/>
              <w:bottom w:w="0" w:type="dxa"/>
              <w:right w:w="6" w:type="dxa"/>
            </w:tcMar>
            <w:vAlign w:val="center"/>
            <w:hideMark/>
          </w:tcPr>
          <w:p w:rsidR="008260BA" w:rsidRDefault="008260BA">
            <w:pPr>
              <w:pStyle w:val="table10"/>
              <w:jc w:val="center"/>
            </w:pPr>
            <w:r>
              <w:t>Поставка (заготовка, сдача) лома и отходов</w:t>
            </w:r>
          </w:p>
        </w:tc>
      </w:tr>
      <w:tr w:rsidR="008260BA">
        <w:trPr>
          <w:trHeight w:val="20"/>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черных металлов</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цветных металлов</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xml:space="preserve">Количество, </w:t>
            </w:r>
            <w:r>
              <w:br/>
              <w:t>тонн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Размер премии к окладу,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xml:space="preserve">Количество, </w:t>
            </w:r>
            <w:r>
              <w:br/>
              <w:t>тонн</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Размер премии к окладу, %</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до 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15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до 0,5</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15</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5 до 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25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0,5 до 0,8</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25</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8 до 13</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35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0,8 до 1,1</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35</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13 до 18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50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1,1 до 1,5</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50</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18 до 23</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75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от 1,5 до 2,2</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75</w:t>
            </w:r>
          </w:p>
        </w:tc>
      </w:tr>
      <w:tr w:rsidR="008260BA">
        <w:trPr>
          <w:trHeight w:val="20"/>
        </w:trPr>
        <w:tc>
          <w:tcPr>
            <w:tcW w:w="1211"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свыше 23</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100</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свыше 2,2</w:t>
            </w:r>
          </w:p>
        </w:tc>
        <w:tc>
          <w:tcPr>
            <w:tcW w:w="1211" w:type="pct"/>
            <w:tcBorders>
              <w:top w:val="single" w:sz="4" w:space="0" w:color="auto"/>
              <w:left w:val="single" w:sz="4" w:space="0" w:color="auto"/>
            </w:tcBorders>
            <w:tcMar>
              <w:top w:w="0" w:type="dxa"/>
              <w:left w:w="6" w:type="dxa"/>
              <w:bottom w:w="0" w:type="dxa"/>
              <w:right w:w="6" w:type="dxa"/>
            </w:tcMar>
            <w:hideMark/>
          </w:tcPr>
          <w:p w:rsidR="008260BA" w:rsidRDefault="008260BA">
            <w:pPr>
              <w:pStyle w:val="table10"/>
              <w:jc w:val="center"/>
            </w:pPr>
            <w:r>
              <w:t>100</w:t>
            </w:r>
          </w:p>
        </w:tc>
      </w:tr>
    </w:tbl>
    <w:p w:rsidR="008260BA" w:rsidRDefault="008260BA">
      <w:pPr>
        <w:pStyle w:val="newncpi"/>
      </w:pPr>
      <w:r>
        <w:t> </w:t>
      </w:r>
    </w:p>
    <w:p w:rsidR="008260BA" w:rsidRDefault="008260BA">
      <w:pPr>
        <w:pStyle w:val="point"/>
      </w:pPr>
      <w:r>
        <w:t>24. Вознаграждение за выполнение государственного заказа руководителю организации выплачивается:</w:t>
      </w:r>
    </w:p>
    <w:p w:rsidR="008260BA" w:rsidRDefault="008260BA">
      <w:pPr>
        <w:pStyle w:val="newncpi"/>
      </w:pPr>
      <w:r>
        <w:t>одновременно с выплатой такого вознаграждения работникам организации по условиям, предусмотренным в коллективном договоре либо ином локальном правовом акте, принятом в порядке, установленном законодательством;</w:t>
      </w:r>
    </w:p>
    <w:p w:rsidR="008260BA" w:rsidRDefault="008260BA">
      <w:pPr>
        <w:pStyle w:val="newncpi"/>
      </w:pPr>
      <w:r>
        <w:t>пропорционально времени нахождения руководителя в должности, независимо от выполнения показателей деятельности.</w:t>
      </w:r>
    </w:p>
    <w:p w:rsidR="008260BA" w:rsidRDefault="008260BA">
      <w:pPr>
        <w:pStyle w:val="point"/>
      </w:pPr>
      <w:r>
        <w:t>25. Для определения руководителю организации размера вознаграждения за выполнение государственного заказа организация направляет в Минсельхозпрод следующие документы:</w:t>
      </w:r>
    </w:p>
    <w:p w:rsidR="008260BA" w:rsidRDefault="008260BA">
      <w:pPr>
        <w:pStyle w:val="newncpi"/>
      </w:pPr>
      <w:r>
        <w:t>ходатайство о размере вознаграждения за выполнение государственного заказа произвольной формы, подписанное руководителем организации;</w:t>
      </w:r>
    </w:p>
    <w:p w:rsidR="008260BA" w:rsidRDefault="008260BA">
      <w:pPr>
        <w:pStyle w:val="newncpi"/>
      </w:pPr>
      <w:r>
        <w:t>информацию о выполнении заказа на поставку (заготовку, сдачу) лома и отходов черных и цветных металлов для государственных (республиканских) нужд, доведенных в установленном порядке, согласно приложению 9;</w:t>
      </w:r>
    </w:p>
    <w:p w:rsidR="008260BA" w:rsidRDefault="008260BA">
      <w:pPr>
        <w:pStyle w:val="newncpi"/>
      </w:pPr>
      <w:r>
        <w:t>выписку из коллективного договора организации либо иного локального правового акта, принятого в порядке, установленном законодательством, предусматривающего основание для выплаты вознаграждения за выполнение государственного заказа работникам организации.</w:t>
      </w:r>
    </w:p>
    <w:p w:rsidR="008260BA" w:rsidRDefault="008260BA">
      <w:pPr>
        <w:pStyle w:val="point"/>
      </w:pPr>
      <w:r>
        <w:t>26. Отдел труда и заработной платы составляет письменное уведомление о размере вознаграждения за выполнение государственного заказа, который до его подписания Министром визируется:</w:t>
      </w:r>
    </w:p>
    <w:p w:rsidR="008260BA" w:rsidRDefault="008260BA">
      <w:pPr>
        <w:pStyle w:val="newncpi"/>
      </w:pPr>
      <w:r>
        <w:t>руководителем отдела труда и заработной платы (в его отсутствие – лицом, исполняющим его обязанности);</w:t>
      </w:r>
    </w:p>
    <w:p w:rsidR="008260BA" w:rsidRDefault="008260BA">
      <w:pPr>
        <w:pStyle w:val="newncpi"/>
      </w:pPr>
      <w:r>
        <w:t>руководителем главного управления методологии бухгалтерского учета и заработной платы (в его отсутствие – лицом, исполняющим его обязанности);</w:t>
      </w:r>
    </w:p>
    <w:p w:rsidR="008260BA" w:rsidRDefault="008260BA">
      <w:pPr>
        <w:pStyle w:val="newncpi"/>
      </w:pPr>
      <w:r>
        <w:t>уполномоченным заместителем Министра.</w:t>
      </w:r>
    </w:p>
    <w:p w:rsidR="008260BA" w:rsidRDefault="008260BA">
      <w:pPr>
        <w:pStyle w:val="newncpi"/>
      </w:pPr>
      <w:r>
        <w:t>О размере вознаграждения за выполнение государственного заказа руководителю организации организация уведомляется письменно не позднее двадцати рабочих дней после получения документов, указанных в пункте 25 настоящей Инструкции.</w:t>
      </w:r>
    </w:p>
    <w:p w:rsidR="008260BA" w:rsidRDefault="008260BA">
      <w:pPr>
        <w:pStyle w:val="chapter"/>
      </w:pPr>
      <w:r>
        <w:t>ГЛАВА 7</w:t>
      </w:r>
      <w:r>
        <w:br/>
        <w:t>УСЛОВИЯ И ОСНОВАНИЯ СНИЖЕНИЯ (ЛИШЕНИЯ) ВСЕХ ВИДОВ ПРЕМИЙ И ВОЗНАГРАЖДЕНИЙ</w:t>
      </w:r>
    </w:p>
    <w:p w:rsidR="008260BA" w:rsidRDefault="008260BA">
      <w:pPr>
        <w:pStyle w:val="point"/>
      </w:pPr>
      <w:r>
        <w:t>27. Руководителям организаций не начисляются и не выплачиваются все виды премий и вознаграждений за исполнение трудовых обязанностей, предусмотренных условиями контрактов:</w:t>
      </w:r>
    </w:p>
    <w:p w:rsidR="008260BA" w:rsidRDefault="008260BA">
      <w:pPr>
        <w:pStyle w:val="newncpi"/>
      </w:pPr>
      <w:r>
        <w:t xml:space="preserve">за период, по итогам которого по организации в целом допущен рост убытка от реализации продукции, товаров (работ, </w:t>
      </w:r>
      <w:proofErr w:type="gramStart"/>
      <w:r>
        <w:t>услуг)*</w:t>
      </w:r>
      <w:proofErr w:type="gramEnd"/>
      <w:r>
        <w:t xml:space="preserve"> по сравнению с предыдущим периодом, если иное не установлено законодательством;</w:t>
      </w:r>
    </w:p>
    <w:p w:rsidR="008260BA" w:rsidRDefault="008260BA">
      <w:pPr>
        <w:pStyle w:val="snoskiline"/>
      </w:pPr>
      <w:r>
        <w:t>______________________________</w:t>
      </w:r>
    </w:p>
    <w:p w:rsidR="008260BA" w:rsidRDefault="008260BA">
      <w:pPr>
        <w:pStyle w:val="snoski"/>
        <w:spacing w:after="240"/>
      </w:pPr>
      <w:r>
        <w:t>* Для целей настоящей Инструкции рост убытка от реализации продукции, товаров (работ, услуг) определяется нарастающим итогом с начала отчетного года к соответствующему периоду предыдущего года.</w:t>
      </w:r>
    </w:p>
    <w:p w:rsidR="008260BA" w:rsidRDefault="008260BA">
      <w:pPr>
        <w:pStyle w:val="newncpi"/>
      </w:pPr>
      <w:r>
        <w:t>за месяц, в котором допущена задолженность по:</w:t>
      </w:r>
    </w:p>
    <w:p w:rsidR="008260BA" w:rsidRDefault="008260BA">
      <w:pPr>
        <w:pStyle w:val="newncpi"/>
      </w:pPr>
      <w:r>
        <w:t>выплате заработной платы, государственных пособий семьям, воспитывающим детей;</w:t>
      </w:r>
    </w:p>
    <w:p w:rsidR="008260BA" w:rsidRDefault="008260BA">
      <w:pPr>
        <w:pStyle w:val="newncpi"/>
      </w:pPr>
      <w:r>
        <w:t>оплате потребленных с начала отчетного года услуг горячего и холодного водоснабжения, водоотведения (канализации), образовавшаяся в результате необеспечения их оплаты в сроки, установленные договорами или законодательными актами;</w:t>
      </w:r>
    </w:p>
    <w:p w:rsidR="008260BA" w:rsidRDefault="008260BA">
      <w:pPr>
        <w:pStyle w:val="newncpi"/>
      </w:pPr>
      <w:proofErr w:type="gramStart"/>
      <w:r>
        <w:t>оплате</w:t>
      </w:r>
      <w:proofErr w:type="gramEnd"/>
      <w:r>
        <w:t xml:space="preserve"> потребленной с начала отчетного года электрической и тепловой энергии по договорам с </w:t>
      </w:r>
      <w:proofErr w:type="spellStart"/>
      <w:r>
        <w:t>энергоснабжающими</w:t>
      </w:r>
      <w:proofErr w:type="spellEnd"/>
      <w:r>
        <w:t xml:space="preserve"> организациями, образовавшаяся в результате необеспечения ее оплаты на последнюю дату отчетного периода или в установленных законодательством случаях – на дату, относящуюся к периоду, следующему за отчетным;</w:t>
      </w:r>
    </w:p>
    <w:p w:rsidR="008260BA" w:rsidRDefault="008260BA">
      <w:pPr>
        <w:pStyle w:val="newncpi"/>
      </w:pPr>
      <w:r>
        <w:t>оплате потребленного с начала отчетного года природного газа по договорам с газоснабжающими организациями, входящими в состав государственного производственного объединения по топливу и газификации «</w:t>
      </w:r>
      <w:proofErr w:type="spellStart"/>
      <w:r>
        <w:t>Белтопгаз</w:t>
      </w:r>
      <w:proofErr w:type="spellEnd"/>
      <w:r>
        <w:t xml:space="preserve">», образовавшаяся в результате необеспечения его оплаты на последнюю дату отчетного периода, по договорам с открытым акционерным обществом «Газпром </w:t>
      </w:r>
      <w:proofErr w:type="spellStart"/>
      <w:r>
        <w:t>трансгаз</w:t>
      </w:r>
      <w:proofErr w:type="spellEnd"/>
      <w:r>
        <w:t xml:space="preserve"> Беларусь», публичным акционерным обществом «Газпром», образовавшаяся в результате необеспечения его оплаты в сроки, установленные договорами.</w:t>
      </w:r>
    </w:p>
    <w:p w:rsidR="008260BA" w:rsidRDefault="008260BA">
      <w:pPr>
        <w:pStyle w:val="newncpi"/>
      </w:pPr>
      <w:r>
        <w:t>При этом положения, предусмотренные в абзацах шестом и седьмом части первой настоящего пункта, не применяются при наличии решений республиканской комиссии по контролю за осуществлением расчетов за природный газ, электрическую и тепловую энергию о возможности начисления и выплаты руководителям организаций премий и вознаграждений.</w:t>
      </w:r>
    </w:p>
    <w:p w:rsidR="008260BA" w:rsidRDefault="008260BA">
      <w:pPr>
        <w:pStyle w:val="newncpi"/>
      </w:pPr>
      <w:r>
        <w:t>Начисление руководителям организаций премий и вознаграждений за отчетный период производится пропорционально месяцам, в которых отсутствовали виды задолженности, указанные в абзацах четвертом–седьмом части первой настоящего пункта.</w:t>
      </w:r>
    </w:p>
    <w:p w:rsidR="008260BA" w:rsidRDefault="008260BA">
      <w:pPr>
        <w:pStyle w:val="newncpi"/>
      </w:pPr>
      <w:r>
        <w:t>При обеспечении в организации на 31 декабря отчетного года полной оплаты потребленных с начала отчетного года природного газа,</w:t>
      </w:r>
    </w:p>
    <w:p w:rsidR="008260BA" w:rsidRDefault="008260BA">
      <w:pPr>
        <w:pStyle w:val="newncpi"/>
      </w:pPr>
      <w:r>
        <w:t>электрической и тепловой энергии, услуг горячего и холодного водоснабжения, водоотведения (канализации) руководителю организации начисляются и выплачиваются со снижением на 50 процентов суммы премий и вознаграждений, не начисленные и не выплаченные в соответствии с абзацами пятым–седьмым части первой настоящего пункта.</w:t>
      </w:r>
    </w:p>
    <w:p w:rsidR="008260BA" w:rsidRDefault="008260BA">
      <w:pPr>
        <w:pStyle w:val="newncpi"/>
      </w:pPr>
      <w:r>
        <w:t>Руководителям организаций, в бизнес-планах развития на 2022 год (далее – бизнес-план) которых запланирован рост затрат на производство и реализацию продукции (работ, услуг), премия за показатель по снижению затрат на производство и реализацию продукции (работ, услуг):</w:t>
      </w:r>
    </w:p>
    <w:p w:rsidR="008260BA" w:rsidRDefault="008260BA">
      <w:pPr>
        <w:pStyle w:val="newncpi"/>
      </w:pPr>
      <w:r>
        <w:t>не выплачивается в случае фактического их роста в пределах запланированного в бизнес-плане;</w:t>
      </w:r>
    </w:p>
    <w:p w:rsidR="008260BA" w:rsidRDefault="008260BA">
      <w:pPr>
        <w:pStyle w:val="newncpi"/>
      </w:pPr>
      <w:r>
        <w:t>снижается при фактическом их росте свыше запланированного уровня в бизнес-плане;</w:t>
      </w:r>
    </w:p>
    <w:p w:rsidR="008260BA" w:rsidRDefault="008260BA">
      <w:pPr>
        <w:pStyle w:val="newncpi"/>
      </w:pPr>
      <w:r>
        <w:t>выплачивается при фактическом снижении.</w:t>
      </w:r>
    </w:p>
    <w:p w:rsidR="008260BA" w:rsidRDefault="008260BA">
      <w:pPr>
        <w:pStyle w:val="point"/>
      </w:pPr>
      <w:r>
        <w:t>28. Основаниями для снижения (лишения) начисленной премии за выполнение показателей деятельности и вознаграждения по итогам работы за год руководителю организации являются:</w:t>
      </w:r>
    </w:p>
    <w:p w:rsidR="008260BA" w:rsidRDefault="008260BA">
      <w:pPr>
        <w:pStyle w:val="newncpi"/>
      </w:pPr>
      <w:r>
        <w:t>наличие критериев неплатежеспособности, приобретающей либо имеющей устойчивый характер – до 100 процентов;</w:t>
      </w:r>
    </w:p>
    <w:p w:rsidR="008260BA" w:rsidRDefault="008260BA">
      <w:pPr>
        <w:pStyle w:val="newncpi"/>
      </w:pPr>
      <w:r>
        <w:t>признание организации неплатежеспособной в порядке, установленном хозяйственным процессуальным законодательством – до 50 процентов;</w:t>
      </w:r>
    </w:p>
    <w:p w:rsidR="008260BA" w:rsidRDefault="008260BA">
      <w:pPr>
        <w:pStyle w:val="newncpi"/>
      </w:pPr>
      <w:r>
        <w:t>——————————————————————————————</w:t>
      </w:r>
    </w:p>
    <w:p w:rsidR="008260BA" w:rsidRDefault="008260BA">
      <w:pPr>
        <w:pStyle w:val="newncpi"/>
        <w:spacing w:before="120"/>
      </w:pPr>
      <w:r>
        <w:t>В соответствии с пунктом 2 приказа Министерства сельского хозяйства и продовольствия Республики Беларусь от 21 сентября 2022 г. № 242 «Об изменении приказа Министерства сельского хозяйства и продовольствия Республики Беларусь от 1 июня 2022 г. № 149» действие абзаца четвертого пункта 28 Инструкции об условиях оплаты труда руководителей государственных организаций, подчиненных Министерству сельского хозяйства и продовольствия, утвержденной приказом Министерства сельского хозяйства и продовольствия от 1 июня 2022 г. № 149 «Об оплате труда руководителей государственных организаций, подчиненных Министерству сельского хозяйства и продовольствия» приостановлено на период приостановления действия абзаца третьего пункта 9 Положения об условиях оплаты труда руководителей государственных организаций и организаций с долей собственности государства в их имуществу.</w:t>
      </w:r>
    </w:p>
    <w:p w:rsidR="008260BA" w:rsidRDefault="008260BA">
      <w:pPr>
        <w:pStyle w:val="newncpi"/>
        <w:spacing w:before="120"/>
      </w:pPr>
      <w:r>
        <w:t>——————————————————————————————</w:t>
      </w:r>
    </w:p>
    <w:p w:rsidR="008260BA" w:rsidRDefault="008260BA">
      <w:pPr>
        <w:pStyle w:val="newncpi"/>
      </w:pPr>
      <w:proofErr w:type="spellStart"/>
      <w:r>
        <w:t>недостижение</w:t>
      </w:r>
      <w:proofErr w:type="spellEnd"/>
      <w:r>
        <w:t xml:space="preserve"> превышения роста производительности труда над ростом номинальной начисленной среднемесячной заработной платы по организации – до 50 процентов;</w:t>
      </w:r>
    </w:p>
    <w:p w:rsidR="008260BA" w:rsidRDefault="008260BA">
      <w:pPr>
        <w:pStyle w:val="newncpi"/>
      </w:pPr>
      <w:r>
        <w:t>невыполнение организацией любого из показателей деятельности, доведенных в установленном порядке в рамках обеспечения выполнения прогноза социально-экономического развития Республики Беларусь, указанных в бизнес-плане ее развития на год – до 50 процентов;</w:t>
      </w:r>
    </w:p>
    <w:p w:rsidR="008260BA" w:rsidRDefault="008260BA">
      <w:pPr>
        <w:pStyle w:val="newncpi"/>
      </w:pPr>
      <w:r>
        <w:t>необеспечение разработки новых современных программных продуктов, не освоение новых направлений деятельности – до 50 процентов;</w:t>
      </w:r>
    </w:p>
    <w:p w:rsidR="008260BA" w:rsidRDefault="008260BA">
      <w:pPr>
        <w:pStyle w:val="newncpi"/>
      </w:pPr>
      <w:r>
        <w:t>необеспечение увеличения выручки от реализации продукции, товаров (работ, услуг) в общем ее объеме за исключением оказанных Минсельхозпроду услуг (для руководителя Информационно-вычислительного республиканского унитарного предприятия «ГИВЦ МИНСЕЛЬХОЗПРОДА») – до 100 процентов;</w:t>
      </w:r>
    </w:p>
    <w:p w:rsidR="008260BA" w:rsidRDefault="008260BA">
      <w:pPr>
        <w:pStyle w:val="newncpi"/>
      </w:pPr>
      <w:r>
        <w:t>нарушение сроков выплаты заработной платы, определенных локальным правовым актом – на 50 процентов;</w:t>
      </w:r>
    </w:p>
    <w:p w:rsidR="008260BA" w:rsidRDefault="008260BA">
      <w:pPr>
        <w:pStyle w:val="newncpi"/>
      </w:pPr>
      <w:r>
        <w:t>рост просроченной дебиторской задолженности организации более чем на 10 процентов по сравнению со сложившимся ее уровнем по состоянию на 1 января отчетного года – на 20 процентов;</w:t>
      </w:r>
    </w:p>
    <w:p w:rsidR="008260BA" w:rsidRDefault="008260BA">
      <w:pPr>
        <w:pStyle w:val="newncpi"/>
      </w:pPr>
      <w:r>
        <w:t>привлечения его к дисциплинарной ответственности с применением меры дисциплинарного взыскания в виде:</w:t>
      </w:r>
    </w:p>
    <w:p w:rsidR="008260BA" w:rsidRDefault="008260BA">
      <w:pPr>
        <w:pStyle w:val="newncpi"/>
      </w:pPr>
      <w:r>
        <w:t>замечания – на 30 процентов;</w:t>
      </w:r>
    </w:p>
    <w:p w:rsidR="008260BA" w:rsidRDefault="008260BA">
      <w:pPr>
        <w:pStyle w:val="newncpi"/>
      </w:pPr>
      <w:r>
        <w:t>выговора – на 50 процентов;</w:t>
      </w:r>
    </w:p>
    <w:p w:rsidR="008260BA" w:rsidRDefault="008260BA">
      <w:pPr>
        <w:pStyle w:val="newncpi"/>
      </w:pPr>
      <w:r>
        <w:t>наличие несчастных случаев на производстве со смертельным и тяжелым исходом, необеспечение производственно-технологической, исполнительской и трудовой дисциплины, необеспечение безопасных условий и охраны труда – до 100 процентов;</w:t>
      </w:r>
    </w:p>
    <w:p w:rsidR="008260BA" w:rsidRDefault="008260BA">
      <w:pPr>
        <w:pStyle w:val="newncpi"/>
      </w:pPr>
      <w:r>
        <w:t>реализация продукции, товаров (работ, услуг), не соответствующих требованиям стандартов – до 100 процентов;</w:t>
      </w:r>
    </w:p>
    <w:p w:rsidR="008260BA" w:rsidRDefault="008260BA">
      <w:pPr>
        <w:pStyle w:val="newncpi"/>
      </w:pPr>
      <w:r>
        <w:t>отсутствие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 – до 50 процентов;</w:t>
      </w:r>
    </w:p>
    <w:p w:rsidR="008260BA" w:rsidRDefault="008260BA">
      <w:pPr>
        <w:pStyle w:val="newncpi"/>
      </w:pPr>
      <w:r>
        <w:t>необеспечение установленных требований к содержанию производственных зданий (помещений), оборудования и приспособлений – до 100 процентов;</w:t>
      </w:r>
    </w:p>
    <w:p w:rsidR="008260BA" w:rsidRDefault="008260BA">
      <w:pPr>
        <w:pStyle w:val="newncpi"/>
      </w:pPr>
      <w:r>
        <w:t>нарушение законодательства в части неправомерного использования государственного имущества – до 50 процентов;</w:t>
      </w:r>
    </w:p>
    <w:p w:rsidR="008260BA" w:rsidRDefault="008260BA">
      <w:pPr>
        <w:pStyle w:val="newncpi"/>
      </w:pPr>
      <w:r>
        <w:t>необоснованный отказ (уклонение) от заключения договоров на поставку товаров или проведение работ, недовыполнение (невыполнение) работ для государственных нужд – до 50 процентов;</w:t>
      </w:r>
    </w:p>
    <w:p w:rsidR="008260BA" w:rsidRDefault="008260BA">
      <w:pPr>
        <w:pStyle w:val="newncpi"/>
      </w:pPr>
      <w:r>
        <w:t>несвоевременное и (или) некачественное выполнение поручений и (или) заданий Главы государства, Правительства, Министра либо его заместителей – до 100 процентов;</w:t>
      </w:r>
    </w:p>
    <w:p w:rsidR="008260BA" w:rsidRDefault="008260BA">
      <w:pPr>
        <w:pStyle w:val="newncpi"/>
      </w:pPr>
      <w:r>
        <w:t>наличие в организации фактов коррупционных правонарушений и правонарушений, создающих условия для коррупции, подтвержденных правоохранительными органами – до 100 процентов;</w:t>
      </w:r>
    </w:p>
    <w:p w:rsidR="008260BA" w:rsidRDefault="008260BA">
      <w:pPr>
        <w:pStyle w:val="newncpi"/>
      </w:pPr>
      <w:r>
        <w:t>выявленные контролирующими (надзорными) органами нарушения законодательства по результатам проверки (мониторинга) организации – до 100 процентов;</w:t>
      </w:r>
    </w:p>
    <w:p w:rsidR="008260BA" w:rsidRDefault="008260BA">
      <w:pPr>
        <w:pStyle w:val="newncpi"/>
      </w:pPr>
      <w:r>
        <w:t>невыполнение либо ненадлежащее выполнение обязанностей, установленных контрактом, должностной инструкцией, актами законодательства – до 100 процентов;</w:t>
      </w:r>
    </w:p>
    <w:p w:rsidR="008260BA" w:rsidRDefault="008260BA">
      <w:pPr>
        <w:pStyle w:val="newncpi"/>
      </w:pPr>
      <w:r>
        <w:t>отсутствие на рабочем месте без уважительных причин, несвоевременное исполнение или неисполнение трудовых обязанностей</w:t>
      </w:r>
    </w:p>
    <w:p w:rsidR="008260BA" w:rsidRDefault="008260BA">
      <w:pPr>
        <w:pStyle w:val="newncpi"/>
      </w:pPr>
      <w:r>
        <w:t>без уважительных причин независимо от привлечения к дисциплинарной ответственности – до 100 процентов;</w:t>
      </w:r>
    </w:p>
    <w:p w:rsidR="008260BA" w:rsidRDefault="008260BA">
      <w:pPr>
        <w:pStyle w:val="newncpi"/>
      </w:pPr>
      <w:r>
        <w:t>использование государственного имущества не в служебных целях независимо от привлечения к дисциплинарной ответственности – до 100 процентов;</w:t>
      </w:r>
    </w:p>
    <w:p w:rsidR="008260BA" w:rsidRDefault="008260BA">
      <w:pPr>
        <w:pStyle w:val="newncpi"/>
      </w:pPr>
      <w:r>
        <w:t>основания, определенные иными актами законодательства – до 100 процентов;</w:t>
      </w:r>
    </w:p>
    <w:p w:rsidR="008260BA" w:rsidRDefault="008260BA">
      <w:pPr>
        <w:pStyle w:val="newncpi"/>
      </w:pPr>
      <w:r>
        <w:t>несоответствие представленной информации статистическим данным (утвержденному заданию), некорректное оформление документов – до 20 процентов;</w:t>
      </w:r>
    </w:p>
    <w:p w:rsidR="008260BA" w:rsidRDefault="008260BA">
      <w:pPr>
        <w:pStyle w:val="newncpi"/>
      </w:pPr>
      <w:r>
        <w:t>иные основания по решению Министра – в размере, определенном Министром.</w:t>
      </w:r>
    </w:p>
    <w:p w:rsidR="008260BA" w:rsidRDefault="008260BA">
      <w:pPr>
        <w:pStyle w:val="chapter"/>
      </w:pPr>
      <w:r>
        <w:t>ГЛАВА 8</w:t>
      </w:r>
      <w:r>
        <w:br/>
        <w:t>ПОРЯДОК И СРОКИ СОГЛАСОВАНИЯ РАЗМЕРА МАТЕРИАЛЬНОЙ ПОМОЩИ (ЕДИНОВРЕМЕННОЙ ВЫПЛАТЫ)</w:t>
      </w:r>
    </w:p>
    <w:p w:rsidR="008260BA" w:rsidRDefault="008260BA">
      <w:pPr>
        <w:pStyle w:val="point"/>
      </w:pPr>
      <w:r>
        <w:t>29. Руководителю организации может быть выплачена материальная помощь на оздоровление при предоставлении трудового отпуска один раз в календарном году в размере не более двух окладов.</w:t>
      </w:r>
    </w:p>
    <w:p w:rsidR="008260BA" w:rsidRDefault="008260BA">
      <w:pPr>
        <w:pStyle w:val="newncpi"/>
      </w:pPr>
      <w:r>
        <w:t>Для согласования конкретного размера материальной помощи на оздоровление руководитель организации направляет в Минсельхозпрод заявление об оказании материальной помощи на оздоровление.</w:t>
      </w:r>
    </w:p>
    <w:p w:rsidR="008260BA" w:rsidRDefault="008260BA">
      <w:pPr>
        <w:pStyle w:val="point"/>
      </w:pPr>
      <w:r>
        <w:t>30. Материальная помощь (единовременная выплата) по основаниям, предусмотренным в коллективном договоре либо ином локальном правовом акте, принятом в порядке, установленном законодательством, руководителю организации может быть выплачена в общей сумме, не превышающей за календарный год двух окладов.</w:t>
      </w:r>
    </w:p>
    <w:p w:rsidR="008260BA" w:rsidRDefault="008260BA">
      <w:pPr>
        <w:pStyle w:val="newncpi"/>
      </w:pPr>
      <w:r>
        <w:t>Для согласования конкретного размера материальной помощи (единовременной выплаты), указанной в части первой настоящего пункта, руководитель организации направляет в Минсельхозпрод заявление о выплате материальной помощи (единовременной выплаты) с указанием в нем основания выплаты этой помощи, к которому прилагается выписка из коллективного договора организации либо иного локального правового акта, принятого в порядке, установленном законодательством, предусматривающего такое основание для выплаты материальной помощи (единовременной выплаты) работникам организации.</w:t>
      </w:r>
    </w:p>
    <w:p w:rsidR="008260BA" w:rsidRDefault="008260BA">
      <w:pPr>
        <w:pStyle w:val="point"/>
      </w:pPr>
      <w:r>
        <w:t>31. Отдел труда и заработной платы составляет письменное уведомление о согласовании размера выплаты материальной помощи на оздоровление и (или) материальной помощи (единовременной выплаты), которое до его подписания Министром визируется руководителем отдела труда и заработной платы (в его отсутствие – лицом, исполняющим его обязанности), руководителем главного управления методологии бухгалтерского учета и заработной платы (в его отсутствие – лицом, исполняющим его обязанности), уполномоченным заместителем Министра.</w:t>
      </w:r>
    </w:p>
    <w:p w:rsidR="008260BA" w:rsidRDefault="008260BA">
      <w:pPr>
        <w:pStyle w:val="newncpi"/>
      </w:pPr>
      <w:r>
        <w:t>Уведомление, указанное в части первой настоящего пункта, направляется организации не позднее семи рабочих дней после получения Минсельхозпродом заявления об оказании материальной помощи на оздоровление и (или) материальной помощи (единовременной выплаты).</w:t>
      </w:r>
    </w:p>
    <w:p w:rsidR="008260BA" w:rsidRDefault="008260BA">
      <w:pPr>
        <w:pStyle w:val="chapter"/>
      </w:pPr>
      <w:r>
        <w:t>ГЛАВА 9</w:t>
      </w:r>
      <w:r>
        <w:br/>
        <w:t>ПОРЯДОК И СРОКИ СОГЛАСОВАНИЯ РАЗМЕРОВ ДРУГИХ ПООЩРЕНИЙ</w:t>
      </w:r>
    </w:p>
    <w:p w:rsidR="008260BA" w:rsidRDefault="008260BA">
      <w:pPr>
        <w:pStyle w:val="point"/>
      </w:pPr>
      <w:r>
        <w:t>32. Руководителю организации могут быть выплачены единовременные поощрения (премии, вознаграждения) за:</w:t>
      </w:r>
    </w:p>
    <w:p w:rsidR="008260BA" w:rsidRDefault="008260BA">
      <w:pPr>
        <w:pStyle w:val="newncpi"/>
      </w:pPr>
      <w:r>
        <w:t>награждение государственными наградами, нагрудными знаками, почетными грамотами, объявление благодарности, осуществляемые в установленном порядке, независимо от источника выплаты;</w:t>
      </w:r>
    </w:p>
    <w:p w:rsidR="008260BA" w:rsidRDefault="008260BA">
      <w:pPr>
        <w:pStyle w:val="newncpi"/>
      </w:pPr>
      <w:r>
        <w:t>занесение на Республиканскую доску Почета или признание победителем в соревновании (конкурсе), связанном с производственной деятельностью организации, проводимом на республиканском, областном, городском, районном и отраслевом уровнях;</w:t>
      </w:r>
    </w:p>
    <w:p w:rsidR="008260BA" w:rsidRDefault="008260BA">
      <w:pPr>
        <w:pStyle w:val="newncpi"/>
      </w:pPr>
      <w:r>
        <w:t>обеспечение подготовки и проведения республиканского (областного) фестиваля-ярмарки тружеников села «</w:t>
      </w:r>
      <w:proofErr w:type="spellStart"/>
      <w:r>
        <w:t>Дажынкi</w:t>
      </w:r>
      <w:proofErr w:type="spellEnd"/>
      <w:r>
        <w:t>», независимо от источника их выплаты.</w:t>
      </w:r>
    </w:p>
    <w:p w:rsidR="008260BA" w:rsidRDefault="008260BA">
      <w:pPr>
        <w:pStyle w:val="newncpi"/>
      </w:pPr>
      <w:r>
        <w:t>Для согласования конкретного размера единовременного поощрения организация направляет в Минсельхозпрод:</w:t>
      </w:r>
    </w:p>
    <w:p w:rsidR="008260BA" w:rsidRDefault="008260BA">
      <w:pPr>
        <w:pStyle w:val="newncpi"/>
      </w:pPr>
      <w:r>
        <w:t>ходатайство о размере поощрительной выплаты, подписанное руководителем организации;</w:t>
      </w:r>
    </w:p>
    <w:p w:rsidR="008260BA" w:rsidRDefault="008260BA">
      <w:pPr>
        <w:pStyle w:val="newncpi"/>
      </w:pPr>
      <w:r>
        <w:t>приказ (решение) областного (районного) исполнительного комитета, федерации профсоюзов о награждении (занесении на Республиканскую доску Почета);</w:t>
      </w:r>
    </w:p>
    <w:p w:rsidR="008260BA" w:rsidRDefault="008260BA">
      <w:pPr>
        <w:pStyle w:val="newncpi"/>
      </w:pPr>
      <w:r>
        <w:t>приказ (решение) областного исполнительного комитета о поощрении за участие в обеспечении подготовки и проведения республиканского (областного) фестиваля-ярмарки тружеников села «</w:t>
      </w:r>
      <w:proofErr w:type="spellStart"/>
      <w:r>
        <w:t>Дажынкi</w:t>
      </w:r>
      <w:proofErr w:type="spellEnd"/>
      <w:r>
        <w:t>»;</w:t>
      </w:r>
    </w:p>
    <w:p w:rsidR="008260BA" w:rsidRDefault="008260BA">
      <w:pPr>
        <w:pStyle w:val="newncpi"/>
      </w:pPr>
      <w:r>
        <w:t>выписку из коллективного договора организации либо иного локального правового акта, принятого в порядке, установленном законодательством, предусматривающего соответствующее основание для выплаты такого поощрения работникам организации.</w:t>
      </w:r>
    </w:p>
    <w:p w:rsidR="008260BA" w:rsidRDefault="008260BA">
      <w:pPr>
        <w:pStyle w:val="point"/>
      </w:pPr>
      <w:r>
        <w:t>33. Отдел труда и заработной платы составляет письменное уведомление о согласовании размера единовременного поощрения, которое до его подписания Министром визируется руководителем отдела труда и заработной платы (в его отсутствие – лицом, исполняющим его обязанности), руководителем главного управления методологии бухгалтерского учета и заработной платы (в его отсутствие – лицом, исполняющим его обязанности), уполномоченным заместителем Министра.</w:t>
      </w:r>
    </w:p>
    <w:p w:rsidR="008260BA" w:rsidRDefault="008260BA">
      <w:pPr>
        <w:pStyle w:val="newncpi"/>
      </w:pPr>
      <w:r>
        <w:t>Уведомление, указанное в части первой настоящего пункта, направляется организацию не позднее семи рабочих дней после получения Минсельхозпродом ходатайства о выплате единовременного поощрения.</w:t>
      </w:r>
    </w:p>
    <w:p w:rsidR="008260BA" w:rsidRDefault="008260BA">
      <w:pPr>
        <w:pStyle w:val="newncpi"/>
      </w:pPr>
      <w:r>
        <w:t> </w:t>
      </w:r>
    </w:p>
    <w:p w:rsidR="008260BA" w:rsidRDefault="008260BA">
      <w:pPr>
        <w:rPr>
          <w:rFonts w:eastAsiaTheme="minorEastAsia" w:cs="Times New Roman"/>
          <w:sz w:val="24"/>
          <w:szCs w:val="24"/>
          <w:lang w:eastAsia="ru-RU"/>
        </w:rPr>
      </w:pPr>
      <w:r>
        <w:br w:type="page"/>
      </w:r>
    </w:p>
    <w:p w:rsidR="008260BA" w:rsidRDefault="008260BA">
      <w:pPr>
        <w:pStyle w:val="newncpi"/>
      </w:pPr>
    </w:p>
    <w:tbl>
      <w:tblPr>
        <w:tblW w:w="5000" w:type="pct"/>
        <w:tblCellMar>
          <w:left w:w="0" w:type="dxa"/>
          <w:right w:w="0" w:type="dxa"/>
        </w:tblCellMar>
        <w:tblLook w:val="04A0" w:firstRow="1" w:lastRow="0" w:firstColumn="1" w:lastColumn="0" w:noHBand="0" w:noVBand="1"/>
      </w:tblPr>
      <w:tblGrid>
        <w:gridCol w:w="6239"/>
        <w:gridCol w:w="3118"/>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1</w:t>
            </w:r>
          </w:p>
          <w:p w:rsidR="008260BA" w:rsidRDefault="008260BA">
            <w:pPr>
              <w:pStyle w:val="append"/>
            </w:pPr>
            <w:r>
              <w:t>к Инструкции об условиях</w:t>
            </w:r>
            <w:r>
              <w:br/>
              <w:t>оплаты труда руководителей</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jc w:val="left"/>
      </w:pPr>
      <w:r>
        <w:t>ПЕРЕЧЕНЬ</w:t>
      </w:r>
      <w:r>
        <w:br/>
        <w:t>организаций, заработная плата руководителей которых состоит из оклада, премии, вознаграждения по итогам работы за год и иных выплат, предусмотренных законодательством</w:t>
      </w:r>
    </w:p>
    <w:p w:rsidR="008260BA" w:rsidRDefault="008260BA">
      <w:pPr>
        <w:pStyle w:val="point"/>
      </w:pPr>
      <w:r>
        <w:t xml:space="preserve">1. Республиканское производственное сельскохозяйственное унитарное предприятие по племенному делу «Витебское </w:t>
      </w:r>
      <w:proofErr w:type="spellStart"/>
      <w:proofErr w:type="gramStart"/>
      <w:r>
        <w:t>племпредприятие</w:t>
      </w:r>
      <w:proofErr w:type="spellEnd"/>
      <w:r>
        <w:t>»*</w:t>
      </w:r>
      <w:proofErr w:type="gramEnd"/>
      <w:r>
        <w:t>.</w:t>
      </w:r>
    </w:p>
    <w:p w:rsidR="008260BA" w:rsidRDefault="008260BA">
      <w:pPr>
        <w:pStyle w:val="point"/>
      </w:pPr>
      <w:r>
        <w:t>2. Республиканское сельскохозяйственное унитарное предприятие «</w:t>
      </w:r>
      <w:proofErr w:type="spellStart"/>
      <w:proofErr w:type="gramStart"/>
      <w:r>
        <w:t>Брестплемпредприятие</w:t>
      </w:r>
      <w:proofErr w:type="spellEnd"/>
      <w:r>
        <w:t>»*</w:t>
      </w:r>
      <w:proofErr w:type="gramEnd"/>
      <w:r>
        <w:t>.</w:t>
      </w:r>
    </w:p>
    <w:p w:rsidR="008260BA" w:rsidRDefault="008260BA">
      <w:pPr>
        <w:pStyle w:val="point"/>
      </w:pPr>
      <w:r>
        <w:t>3. Республиканское сельскохозяйственное унитарное предприятие «</w:t>
      </w:r>
      <w:proofErr w:type="spellStart"/>
      <w:proofErr w:type="gramStart"/>
      <w:r>
        <w:t>Гомельгосплемпредприятие</w:t>
      </w:r>
      <w:proofErr w:type="spellEnd"/>
      <w:r>
        <w:t>»*</w:t>
      </w:r>
      <w:proofErr w:type="gramEnd"/>
      <w:r>
        <w:t>.</w:t>
      </w:r>
    </w:p>
    <w:p w:rsidR="008260BA" w:rsidRDefault="008260BA">
      <w:pPr>
        <w:pStyle w:val="point"/>
      </w:pPr>
      <w:r>
        <w:t xml:space="preserve">4. Республиканское унитарное сельскохозяйственное предприятие по племенному делу «Гродненское </w:t>
      </w:r>
      <w:proofErr w:type="spellStart"/>
      <w:proofErr w:type="gramStart"/>
      <w:r>
        <w:t>племпредприятие</w:t>
      </w:r>
      <w:proofErr w:type="spellEnd"/>
      <w:r>
        <w:t>»*</w:t>
      </w:r>
      <w:proofErr w:type="gramEnd"/>
      <w:r>
        <w:t>.</w:t>
      </w:r>
    </w:p>
    <w:p w:rsidR="008260BA" w:rsidRDefault="008260BA">
      <w:pPr>
        <w:pStyle w:val="point"/>
      </w:pPr>
      <w:r>
        <w:t xml:space="preserve">5. Республиканское унитарное сельскохозяйственное предприятие по племенному делу «Минское </w:t>
      </w:r>
      <w:proofErr w:type="spellStart"/>
      <w:proofErr w:type="gramStart"/>
      <w:r>
        <w:t>племпредприятие</w:t>
      </w:r>
      <w:proofErr w:type="spellEnd"/>
      <w:r>
        <w:t>»*</w:t>
      </w:r>
      <w:proofErr w:type="gramEnd"/>
      <w:r>
        <w:t>.</w:t>
      </w:r>
    </w:p>
    <w:p w:rsidR="008260BA" w:rsidRDefault="008260BA">
      <w:pPr>
        <w:pStyle w:val="point"/>
      </w:pPr>
      <w:r>
        <w:t xml:space="preserve">6. Республиканское унитарное сельскохозяйственное производственное предприятие по племенному делу «Могилевское </w:t>
      </w:r>
      <w:proofErr w:type="spellStart"/>
      <w:proofErr w:type="gramStart"/>
      <w:r>
        <w:t>госплемпредприятие</w:t>
      </w:r>
      <w:proofErr w:type="spellEnd"/>
      <w:r>
        <w:t>»*</w:t>
      </w:r>
      <w:proofErr w:type="gramEnd"/>
      <w:r>
        <w:t>.</w:t>
      </w:r>
    </w:p>
    <w:p w:rsidR="008260BA" w:rsidRDefault="008260BA">
      <w:pPr>
        <w:pStyle w:val="point"/>
      </w:pPr>
      <w:r>
        <w:t xml:space="preserve">7. Республиканское унитарное сельскохозяйственное предприятие «Оршанское племенное </w:t>
      </w:r>
      <w:proofErr w:type="gramStart"/>
      <w:r>
        <w:t>предприятие»*</w:t>
      </w:r>
      <w:proofErr w:type="gramEnd"/>
      <w:r>
        <w:t>.</w:t>
      </w:r>
    </w:p>
    <w:p w:rsidR="008260BA" w:rsidRDefault="008260BA">
      <w:pPr>
        <w:pStyle w:val="point"/>
      </w:pPr>
      <w:r>
        <w:t xml:space="preserve">8. Республиканское унитарное предприятие «Областная лаборатория по определению качественных показателей </w:t>
      </w:r>
      <w:proofErr w:type="gramStart"/>
      <w:r>
        <w:t>молока»*</w:t>
      </w:r>
      <w:proofErr w:type="gramEnd"/>
      <w:r>
        <w:t>.</w:t>
      </w:r>
    </w:p>
    <w:p w:rsidR="008260BA" w:rsidRDefault="008260BA">
      <w:pPr>
        <w:pStyle w:val="point"/>
      </w:pPr>
      <w:r>
        <w:t>9. Республиканское унитарное предприятие «Учебно-опытное хозяйство Белорусской государственной сельскохозяйственной академии».</w:t>
      </w:r>
    </w:p>
    <w:p w:rsidR="008260BA" w:rsidRDefault="008260BA">
      <w:pPr>
        <w:pStyle w:val="snoskiline"/>
      </w:pPr>
      <w:r>
        <w:t>______________________________</w:t>
      </w:r>
    </w:p>
    <w:p w:rsidR="008260BA" w:rsidRDefault="008260BA">
      <w:pPr>
        <w:pStyle w:val="snoski"/>
        <w:spacing w:after="240"/>
      </w:pPr>
      <w:r>
        <w:t>* Организация, входящая в состав Белорусского государственного объединения по племенному животноводству «</w:t>
      </w:r>
      <w:proofErr w:type="spellStart"/>
      <w:r>
        <w:t>Белплемживобъединение</w:t>
      </w:r>
      <w:proofErr w:type="spellEnd"/>
      <w:r>
        <w:t>».</w:t>
      </w:r>
    </w:p>
    <w:p w:rsidR="008260BA" w:rsidRDefault="008260BA">
      <w:pPr>
        <w:pStyle w:val="newncpi"/>
      </w:pPr>
      <w:r>
        <w:t> </w:t>
      </w:r>
    </w:p>
    <w:p w:rsidR="008260BA" w:rsidRDefault="008260BA">
      <w:pPr>
        <w:rPr>
          <w:rFonts w:eastAsia="Times New Roman"/>
        </w:rPr>
        <w:sectPr w:rsidR="008260BA" w:rsidSect="008260BA">
          <w:pgSz w:w="11906" w:h="16838"/>
          <w:pgMar w:top="567" w:right="1133" w:bottom="567" w:left="1416" w:header="708" w:footer="708" w:gutter="0"/>
          <w:cols w:space="708"/>
          <w:docGrid w:linePitch="408"/>
        </w:sectPr>
      </w:pPr>
    </w:p>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2</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pPr>
      <w:r>
        <w:t>ПОКАЗАТЕЛИ</w:t>
      </w:r>
    </w:p>
    <w:p w:rsidR="008260BA" w:rsidRDefault="008260BA">
      <w:pPr>
        <w:pStyle w:val="newncpi0"/>
        <w:jc w:val="left"/>
      </w:pPr>
      <w:r>
        <w:t>финансово-хозяйственной деятельности __________________________________________</w:t>
      </w:r>
    </w:p>
    <w:p w:rsidR="008260BA" w:rsidRDefault="008260BA">
      <w:pPr>
        <w:pStyle w:val="undline"/>
        <w:ind w:left="5166"/>
      </w:pPr>
      <w:r>
        <w:t>(полное наименование организации)</w:t>
      </w:r>
    </w:p>
    <w:p w:rsidR="008260BA" w:rsidRDefault="008260BA">
      <w:pPr>
        <w:pStyle w:val="newncpi0"/>
        <w:jc w:val="left"/>
      </w:pPr>
      <w:r>
        <w:t>за январь–____________ 202___ г.</w:t>
      </w:r>
    </w:p>
    <w:p w:rsidR="008260BA" w:rsidRDefault="008260B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74"/>
        <w:gridCol w:w="1404"/>
        <w:gridCol w:w="1374"/>
        <w:gridCol w:w="949"/>
        <w:gridCol w:w="380"/>
        <w:gridCol w:w="1658"/>
        <w:gridCol w:w="520"/>
      </w:tblGrid>
      <w:tr w:rsidR="008260BA">
        <w:trPr>
          <w:trHeight w:val="20"/>
        </w:trPr>
        <w:tc>
          <w:tcPr>
            <w:tcW w:w="1642" w:type="pct"/>
            <w:vMerge w:val="restar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Название показателя</w:t>
            </w:r>
          </w:p>
        </w:tc>
        <w:tc>
          <w:tcPr>
            <w:tcW w:w="7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Единица измерения</w:t>
            </w:r>
          </w:p>
        </w:tc>
        <w:tc>
          <w:tcPr>
            <w:tcW w:w="144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За отчетный период (нарастающим итогом с начала года)</w:t>
            </w:r>
          </w:p>
        </w:tc>
        <w:tc>
          <w:tcPr>
            <w:tcW w:w="8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Факт за соответствующий период прошлого года</w:t>
            </w:r>
          </w:p>
        </w:tc>
        <w:tc>
          <w:tcPr>
            <w:tcW w:w="278" w:type="pct"/>
            <w:vMerge w:val="restart"/>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 xml:space="preserve">% </w:t>
            </w:r>
            <w:r>
              <w:br/>
              <w:t>(+/-)</w:t>
            </w:r>
          </w:p>
        </w:tc>
      </w:tr>
      <w:tr w:rsidR="008260BA">
        <w:trPr>
          <w:trHeight w:val="20"/>
        </w:trPr>
        <w:tc>
          <w:tcPr>
            <w:tcW w:w="0" w:type="auto"/>
            <w:vMerge/>
            <w:tcBorders>
              <w:bottom w:val="single" w:sz="4" w:space="0" w:color="auto"/>
              <w:right w:val="single" w:sz="4" w:space="0" w:color="auto"/>
            </w:tcBorders>
            <w:vAlign w:val="center"/>
            <w:hideMark/>
          </w:tcPr>
          <w:p w:rsidR="008260BA" w:rsidRDefault="008260B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0BA" w:rsidRDefault="008260BA">
            <w:pPr>
              <w:rPr>
                <w:rFonts w:eastAsiaTheme="minorEastAsia"/>
                <w:sz w:val="20"/>
                <w:szCs w:val="20"/>
              </w:rPr>
            </w:pP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задание, доведенное в установленном порядке, иные сведения</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факт</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w:t>
            </w:r>
            <w:r>
              <w:br/>
              <w:t>(+,–)</w:t>
            </w:r>
          </w:p>
        </w:tc>
        <w:tc>
          <w:tcPr>
            <w:tcW w:w="0" w:type="auto"/>
            <w:vMerge/>
            <w:tcBorders>
              <w:left w:val="single" w:sz="4" w:space="0" w:color="auto"/>
              <w:bottom w:val="single" w:sz="4" w:space="0" w:color="auto"/>
              <w:right w:val="single" w:sz="4" w:space="0" w:color="auto"/>
            </w:tcBorders>
            <w:vAlign w:val="center"/>
            <w:hideMark/>
          </w:tcPr>
          <w:p w:rsidR="008260BA" w:rsidRDefault="008260BA">
            <w:pPr>
              <w:rPr>
                <w:rFonts w:eastAsiaTheme="minorEastAsia"/>
                <w:sz w:val="20"/>
                <w:szCs w:val="20"/>
              </w:rPr>
            </w:pPr>
          </w:p>
        </w:tc>
        <w:tc>
          <w:tcPr>
            <w:tcW w:w="0" w:type="auto"/>
            <w:vMerge/>
            <w:tcBorders>
              <w:left w:val="single" w:sz="4" w:space="0" w:color="auto"/>
              <w:bottom w:val="single" w:sz="4" w:space="0" w:color="auto"/>
            </w:tcBorders>
            <w:vAlign w:val="center"/>
            <w:hideMark/>
          </w:tcPr>
          <w:p w:rsidR="008260BA" w:rsidRDefault="008260BA">
            <w:pPr>
              <w:rPr>
                <w:rFonts w:eastAsiaTheme="minorEastAsia"/>
                <w:sz w:val="20"/>
                <w:szCs w:val="20"/>
              </w:rPr>
            </w:pPr>
          </w:p>
        </w:tc>
      </w:tr>
      <w:tr w:rsidR="008260BA">
        <w:trPr>
          <w:trHeight w:val="20"/>
        </w:trPr>
        <w:tc>
          <w:tcPr>
            <w:tcW w:w="5000" w:type="pct"/>
            <w:gridSpan w:val="7"/>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Выполнение организацией основных показателей деятельности</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1. Рентабельность продаж</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2. Чистая прибыль</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3. Снижение уровня затрат на производство и реализацию продукции (товаров, работ, услуг)</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4. Энергосбережение</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5. Экспорт продукции (для организаций, осуществляющих внешнеэкономическую деятельность)</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долл. США</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5000" w:type="pct"/>
            <w:gridSpan w:val="7"/>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Показатели финансово-хозяйственной деятельности организации</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6. Выручка от реализации продукции (товаров, работ, услуг) </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в том числе: </w:t>
            </w:r>
            <w:r>
              <w:br/>
              <w:t>выручка от реализации поступившая от оказания услуг Минсельхозпроду (для ИВРУП «ГИВЦ Минсельхозпрода»)</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7. Валовая добавленная стоимость (с учетом налогов)</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8. Прибыль (убыток) от реализации продукции (товаров, работ, услуг)</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9. Себестоимость продукции, (товаров, работ, услуг) в текущих ценах</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10. Среднесписочная численность</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чел.</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11. Среднемесячная заработная плата</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12. Производительность труда на одного среднесписочного работника по: </w:t>
            </w:r>
            <w:r>
              <w:br/>
              <w:t xml:space="preserve">выручке от реализации продукции (товаров, работ, услуг) валовой добавленной стоимости </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13. Коэффициент соотношения темпов роста производительности труда и номинальной среднемесячной заработной платы по: </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выручке от реализации продукции, товаров (работ, услуг)</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валовой добавленной стоимости</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По состоянию на 1 января отчетного года</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14. Дебиторская задолженность</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в том числе просроченная</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удельный вес просроченной дебиторской задолженности в общем ее объеме</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15. Кредиторская задолженность</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в том числе просроченная</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удельный вес просроченной дебиторской задолженности в общем ее объеме</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5000" w:type="pct"/>
            <w:gridSpan w:val="7"/>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Выполнение организацией иных показателей деятельности</w:t>
            </w:r>
          </w:p>
        </w:tc>
      </w:tr>
      <w:tr w:rsidR="008260BA">
        <w:trPr>
          <w:trHeight w:val="20"/>
        </w:trPr>
        <w:tc>
          <w:tcPr>
            <w:tcW w:w="164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1. </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642"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2. </w:t>
            </w:r>
          </w:p>
        </w:tc>
        <w:tc>
          <w:tcPr>
            <w:tcW w:w="750"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734"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07"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278" w:type="pct"/>
            <w:tcBorders>
              <w:top w:val="single" w:sz="4" w:space="0" w:color="auto"/>
              <w:left w:val="single" w:sz="4" w:space="0" w:color="auto"/>
            </w:tcBorders>
            <w:tcMar>
              <w:top w:w="0" w:type="dxa"/>
              <w:left w:w="6" w:type="dxa"/>
              <w:bottom w:w="0" w:type="dxa"/>
              <w:right w:w="6" w:type="dxa"/>
            </w:tcMar>
            <w:hideMark/>
          </w:tcPr>
          <w:p w:rsidR="008260BA" w:rsidRDefault="008260BA">
            <w:pPr>
              <w:pStyle w:val="table10"/>
            </w:pPr>
            <w:r>
              <w:t> </w:t>
            </w:r>
          </w:p>
        </w:tc>
      </w:tr>
    </w:tbl>
    <w:p w:rsidR="008260BA" w:rsidRDefault="008260BA">
      <w:pPr>
        <w:pStyle w:val="newncpi"/>
      </w:pPr>
      <w:r>
        <w:t> </w:t>
      </w:r>
    </w:p>
    <w:p w:rsidR="008260BA" w:rsidRDefault="008260BA">
      <w:pPr>
        <w:pStyle w:val="newncpi0"/>
      </w:pPr>
      <w:r>
        <w:t>1. Условия оказания государственной поддержки:</w:t>
      </w:r>
    </w:p>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772"/>
        <w:gridCol w:w="5024"/>
        <w:gridCol w:w="1733"/>
        <w:gridCol w:w="1840"/>
      </w:tblGrid>
      <w:tr w:rsidR="008260BA">
        <w:trPr>
          <w:trHeight w:val="20"/>
        </w:trPr>
        <w:tc>
          <w:tcPr>
            <w:tcW w:w="412" w:type="pct"/>
            <w:tcMar>
              <w:top w:w="0" w:type="dxa"/>
              <w:left w:w="6" w:type="dxa"/>
              <w:bottom w:w="0" w:type="dxa"/>
              <w:right w:w="6" w:type="dxa"/>
            </w:tcMar>
            <w:hideMark/>
          </w:tcPr>
          <w:p w:rsidR="008260BA" w:rsidRDefault="008260BA">
            <w:pPr>
              <w:pStyle w:val="newncpi0"/>
            </w:pPr>
            <w:r>
              <w:t>1.1.</w:t>
            </w:r>
          </w:p>
        </w:tc>
        <w:tc>
          <w:tcPr>
            <w:tcW w:w="2681" w:type="pct"/>
            <w:tcMar>
              <w:top w:w="0" w:type="dxa"/>
              <w:left w:w="6" w:type="dxa"/>
              <w:bottom w:w="0" w:type="dxa"/>
              <w:right w:w="6" w:type="dxa"/>
            </w:tcMar>
            <w:hideMark/>
          </w:tcPr>
          <w:p w:rsidR="008260BA" w:rsidRDefault="008260BA">
            <w:pPr>
              <w:pStyle w:val="newncpi0"/>
            </w:pPr>
            <w:r>
              <w:t>________________________________________</w:t>
            </w:r>
          </w:p>
        </w:tc>
        <w:tc>
          <w:tcPr>
            <w:tcW w:w="925" w:type="pct"/>
            <w:tcMar>
              <w:top w:w="0" w:type="dxa"/>
              <w:left w:w="6" w:type="dxa"/>
              <w:bottom w:w="0" w:type="dxa"/>
              <w:right w:w="6" w:type="dxa"/>
            </w:tcMar>
            <w:hideMark/>
          </w:tcPr>
          <w:p w:rsidR="008260BA" w:rsidRDefault="008260BA">
            <w:pPr>
              <w:pStyle w:val="newncpi0"/>
            </w:pPr>
            <w:r>
              <w:t>____________</w:t>
            </w:r>
          </w:p>
        </w:tc>
        <w:tc>
          <w:tcPr>
            <w:tcW w:w="982" w:type="pct"/>
            <w:tcMar>
              <w:top w:w="0" w:type="dxa"/>
              <w:left w:w="6" w:type="dxa"/>
              <w:bottom w:w="0" w:type="dxa"/>
              <w:right w:w="6" w:type="dxa"/>
            </w:tcMar>
            <w:hideMark/>
          </w:tcPr>
          <w:p w:rsidR="008260BA" w:rsidRDefault="008260BA">
            <w:pPr>
              <w:pStyle w:val="newncpi0"/>
            </w:pPr>
            <w:r>
              <w:t>_____________</w:t>
            </w:r>
          </w:p>
        </w:tc>
      </w:tr>
      <w:tr w:rsidR="008260BA">
        <w:trPr>
          <w:trHeight w:val="20"/>
        </w:trPr>
        <w:tc>
          <w:tcPr>
            <w:tcW w:w="412" w:type="pct"/>
            <w:tcMar>
              <w:top w:w="0" w:type="dxa"/>
              <w:left w:w="6" w:type="dxa"/>
              <w:bottom w:w="0" w:type="dxa"/>
              <w:right w:w="6" w:type="dxa"/>
            </w:tcMar>
            <w:hideMark/>
          </w:tcPr>
          <w:p w:rsidR="008260BA" w:rsidRDefault="008260BA">
            <w:pPr>
              <w:pStyle w:val="newncpi0"/>
            </w:pPr>
            <w:r>
              <w:t> </w:t>
            </w:r>
          </w:p>
        </w:tc>
        <w:tc>
          <w:tcPr>
            <w:tcW w:w="2681" w:type="pct"/>
            <w:tcMar>
              <w:top w:w="0" w:type="dxa"/>
              <w:left w:w="6" w:type="dxa"/>
              <w:bottom w:w="0" w:type="dxa"/>
              <w:right w:w="6" w:type="dxa"/>
            </w:tcMar>
            <w:hideMark/>
          </w:tcPr>
          <w:p w:rsidR="008260BA" w:rsidRDefault="008260BA">
            <w:pPr>
              <w:pStyle w:val="undline"/>
              <w:jc w:val="center"/>
            </w:pPr>
            <w:r>
              <w:t>(показатель)</w:t>
            </w:r>
          </w:p>
        </w:tc>
        <w:tc>
          <w:tcPr>
            <w:tcW w:w="925" w:type="pct"/>
            <w:tcMar>
              <w:top w:w="0" w:type="dxa"/>
              <w:left w:w="6" w:type="dxa"/>
              <w:bottom w:w="0" w:type="dxa"/>
              <w:right w:w="6" w:type="dxa"/>
            </w:tcMar>
            <w:hideMark/>
          </w:tcPr>
          <w:p w:rsidR="008260BA" w:rsidRDefault="008260BA">
            <w:pPr>
              <w:pStyle w:val="undline"/>
              <w:jc w:val="center"/>
            </w:pPr>
            <w:r>
              <w:t>(условие)</w:t>
            </w:r>
          </w:p>
        </w:tc>
        <w:tc>
          <w:tcPr>
            <w:tcW w:w="982" w:type="pct"/>
            <w:tcMar>
              <w:top w:w="0" w:type="dxa"/>
              <w:left w:w="6" w:type="dxa"/>
              <w:bottom w:w="0" w:type="dxa"/>
              <w:right w:w="6" w:type="dxa"/>
            </w:tcMar>
            <w:hideMark/>
          </w:tcPr>
          <w:p w:rsidR="008260BA" w:rsidRDefault="008260BA">
            <w:pPr>
              <w:pStyle w:val="undline"/>
              <w:jc w:val="center"/>
            </w:pPr>
            <w:r>
              <w:t>(факт)</w:t>
            </w:r>
          </w:p>
        </w:tc>
      </w:tr>
      <w:tr w:rsidR="008260BA">
        <w:trPr>
          <w:trHeight w:val="20"/>
        </w:trPr>
        <w:tc>
          <w:tcPr>
            <w:tcW w:w="412" w:type="pct"/>
            <w:tcMar>
              <w:top w:w="0" w:type="dxa"/>
              <w:left w:w="6" w:type="dxa"/>
              <w:bottom w:w="0" w:type="dxa"/>
              <w:right w:w="6" w:type="dxa"/>
            </w:tcMar>
            <w:hideMark/>
          </w:tcPr>
          <w:p w:rsidR="008260BA" w:rsidRDefault="008260BA">
            <w:pPr>
              <w:pStyle w:val="newncpi0"/>
            </w:pPr>
            <w:r>
              <w:t>1.2.</w:t>
            </w:r>
          </w:p>
        </w:tc>
        <w:tc>
          <w:tcPr>
            <w:tcW w:w="2681" w:type="pct"/>
            <w:tcMar>
              <w:top w:w="0" w:type="dxa"/>
              <w:left w:w="6" w:type="dxa"/>
              <w:bottom w:w="0" w:type="dxa"/>
              <w:right w:w="6" w:type="dxa"/>
            </w:tcMar>
            <w:hideMark/>
          </w:tcPr>
          <w:p w:rsidR="008260BA" w:rsidRDefault="008260BA">
            <w:pPr>
              <w:pStyle w:val="newncpi0"/>
            </w:pPr>
            <w:r>
              <w:t>________________________________________</w:t>
            </w:r>
          </w:p>
        </w:tc>
        <w:tc>
          <w:tcPr>
            <w:tcW w:w="925" w:type="pct"/>
            <w:tcMar>
              <w:top w:w="0" w:type="dxa"/>
              <w:left w:w="6" w:type="dxa"/>
              <w:bottom w:w="0" w:type="dxa"/>
              <w:right w:w="6" w:type="dxa"/>
            </w:tcMar>
            <w:hideMark/>
          </w:tcPr>
          <w:p w:rsidR="008260BA" w:rsidRDefault="008260BA">
            <w:pPr>
              <w:pStyle w:val="newncpi0"/>
            </w:pPr>
            <w:r>
              <w:t>____________</w:t>
            </w:r>
          </w:p>
        </w:tc>
        <w:tc>
          <w:tcPr>
            <w:tcW w:w="982" w:type="pct"/>
            <w:tcMar>
              <w:top w:w="0" w:type="dxa"/>
              <w:left w:w="6" w:type="dxa"/>
              <w:bottom w:w="0" w:type="dxa"/>
              <w:right w:w="6" w:type="dxa"/>
            </w:tcMar>
            <w:hideMark/>
          </w:tcPr>
          <w:p w:rsidR="008260BA" w:rsidRDefault="008260BA">
            <w:pPr>
              <w:pStyle w:val="newncpi0"/>
            </w:pPr>
            <w:r>
              <w:t>_____________</w:t>
            </w:r>
          </w:p>
        </w:tc>
      </w:tr>
      <w:tr w:rsidR="008260BA">
        <w:trPr>
          <w:trHeight w:val="20"/>
        </w:trPr>
        <w:tc>
          <w:tcPr>
            <w:tcW w:w="412" w:type="pct"/>
            <w:tcMar>
              <w:top w:w="0" w:type="dxa"/>
              <w:left w:w="6" w:type="dxa"/>
              <w:bottom w:w="0" w:type="dxa"/>
              <w:right w:w="6" w:type="dxa"/>
            </w:tcMar>
            <w:hideMark/>
          </w:tcPr>
          <w:p w:rsidR="008260BA" w:rsidRDefault="008260BA">
            <w:pPr>
              <w:pStyle w:val="newncpi0"/>
            </w:pPr>
            <w:r>
              <w:t> </w:t>
            </w:r>
          </w:p>
        </w:tc>
        <w:tc>
          <w:tcPr>
            <w:tcW w:w="2681" w:type="pct"/>
            <w:tcMar>
              <w:top w:w="0" w:type="dxa"/>
              <w:left w:w="6" w:type="dxa"/>
              <w:bottom w:w="0" w:type="dxa"/>
              <w:right w:w="6" w:type="dxa"/>
            </w:tcMar>
            <w:hideMark/>
          </w:tcPr>
          <w:p w:rsidR="008260BA" w:rsidRDefault="008260BA">
            <w:pPr>
              <w:pStyle w:val="undline"/>
              <w:jc w:val="center"/>
            </w:pPr>
            <w:r>
              <w:t>(показатель)</w:t>
            </w:r>
          </w:p>
        </w:tc>
        <w:tc>
          <w:tcPr>
            <w:tcW w:w="925" w:type="pct"/>
            <w:tcMar>
              <w:top w:w="0" w:type="dxa"/>
              <w:left w:w="6" w:type="dxa"/>
              <w:bottom w:w="0" w:type="dxa"/>
              <w:right w:w="6" w:type="dxa"/>
            </w:tcMar>
            <w:hideMark/>
          </w:tcPr>
          <w:p w:rsidR="008260BA" w:rsidRDefault="008260BA">
            <w:pPr>
              <w:pStyle w:val="undline"/>
              <w:jc w:val="center"/>
            </w:pPr>
            <w:r>
              <w:t>(условие)</w:t>
            </w:r>
          </w:p>
        </w:tc>
        <w:tc>
          <w:tcPr>
            <w:tcW w:w="982" w:type="pct"/>
            <w:tcMar>
              <w:top w:w="0" w:type="dxa"/>
              <w:left w:w="6" w:type="dxa"/>
              <w:bottom w:w="0" w:type="dxa"/>
              <w:right w:w="6" w:type="dxa"/>
            </w:tcMar>
            <w:hideMark/>
          </w:tcPr>
          <w:p w:rsidR="008260BA" w:rsidRDefault="008260BA">
            <w:pPr>
              <w:pStyle w:val="undline"/>
              <w:jc w:val="center"/>
            </w:pPr>
            <w:r>
              <w:t>(факт)</w:t>
            </w:r>
          </w:p>
        </w:tc>
      </w:tr>
    </w:tbl>
    <w:p w:rsidR="008260BA" w:rsidRDefault="008260BA">
      <w:pPr>
        <w:pStyle w:val="newncpi"/>
      </w:pPr>
      <w:r>
        <w:t> </w:t>
      </w:r>
    </w:p>
    <w:p w:rsidR="008260BA" w:rsidRDefault="008260BA">
      <w:pPr>
        <w:pStyle w:val="newncpi0"/>
      </w:pPr>
      <w:r>
        <w:t>2. Информация о платежеспособности организации _________________________________</w:t>
      </w:r>
    </w:p>
    <w:p w:rsidR="008260BA" w:rsidRDefault="008260BA">
      <w:pPr>
        <w:pStyle w:val="undline"/>
        <w:ind w:left="993"/>
      </w:pPr>
      <w:r>
        <w:t>(платежеспособно, неплатежеспособность имеющее или приобретающее устойчивый характер)</w:t>
      </w:r>
    </w:p>
    <w:p w:rsidR="008260BA" w:rsidRDefault="008260BA">
      <w:pPr>
        <w:pStyle w:val="newncpi"/>
      </w:pPr>
      <w:r>
        <w:t> </w:t>
      </w:r>
    </w:p>
    <w:p w:rsidR="008260BA" w:rsidRDefault="008260BA">
      <w:pPr>
        <w:pStyle w:val="newncpi0"/>
      </w:pPr>
      <w:r>
        <w:t>3. Наличие задолженности за период с начала года по:</w:t>
      </w:r>
    </w:p>
    <w:p w:rsidR="008260BA" w:rsidRDefault="008260BA">
      <w:pPr>
        <w:pStyle w:val="newncpi"/>
      </w:pPr>
      <w:r>
        <w:t>энергоносителям, тыс. руб. _________________________________________________</w:t>
      </w:r>
    </w:p>
    <w:p w:rsidR="008260BA" w:rsidRDefault="008260BA">
      <w:pPr>
        <w:pStyle w:val="newncpi"/>
      </w:pPr>
      <w:r>
        <w:t>водоснабжению, водоотведению (канализация), тыс. руб. ________________________</w:t>
      </w:r>
    </w:p>
    <w:p w:rsidR="008260BA" w:rsidRDefault="008260BA">
      <w:pPr>
        <w:pStyle w:val="newncpi"/>
      </w:pPr>
      <w:r>
        <w:t> </w:t>
      </w:r>
    </w:p>
    <w:p w:rsidR="008260BA" w:rsidRDefault="008260BA">
      <w:pPr>
        <w:pStyle w:val="newncpi0"/>
      </w:pPr>
      <w:r>
        <w:t>4. Наличие задолженности:</w:t>
      </w:r>
    </w:p>
    <w:p w:rsidR="008260BA" w:rsidRDefault="008260BA">
      <w:pPr>
        <w:pStyle w:val="newncpi"/>
      </w:pPr>
      <w:r>
        <w:t>по платежам в бюджет, тыс. рублей _________________________________________</w:t>
      </w:r>
    </w:p>
    <w:p w:rsidR="008260BA" w:rsidRDefault="008260BA">
      <w:pPr>
        <w:pStyle w:val="newncpi"/>
      </w:pPr>
      <w:r>
        <w:t>в том числе по месяцам: ___________________________________________________</w:t>
      </w:r>
    </w:p>
    <w:p w:rsidR="008260BA" w:rsidRDefault="008260BA">
      <w:pPr>
        <w:pStyle w:val="newncpi0"/>
      </w:pPr>
      <w:r>
        <w:t>_____________________________________________________________________________</w:t>
      </w:r>
    </w:p>
    <w:p w:rsidR="008260BA" w:rsidRDefault="008260BA">
      <w:pPr>
        <w:pStyle w:val="newncpi"/>
      </w:pPr>
      <w:r>
        <w:t> </w:t>
      </w:r>
    </w:p>
    <w:p w:rsidR="008260BA" w:rsidRDefault="008260BA">
      <w:pPr>
        <w:pStyle w:val="newncpi"/>
      </w:pPr>
      <w:r>
        <w:t>по исполненным гарантиям Правительства Республики Беларусь, местных исполнительных и распорядительных органов, тыс. руб. _____________________________</w:t>
      </w:r>
    </w:p>
    <w:p w:rsidR="008260BA" w:rsidRDefault="008260BA">
      <w:pPr>
        <w:pStyle w:val="newncpi0"/>
      </w:pPr>
      <w:r>
        <w:t>_____________________________________________________________________________</w:t>
      </w:r>
    </w:p>
    <w:p w:rsidR="008260BA" w:rsidRDefault="008260BA">
      <w:pPr>
        <w:pStyle w:val="newncpi"/>
      </w:pPr>
      <w:r>
        <w:t> </w:t>
      </w:r>
    </w:p>
    <w:p w:rsidR="008260BA" w:rsidRDefault="008260BA">
      <w:pPr>
        <w:pStyle w:val="newncpi0"/>
      </w:pPr>
      <w:r>
        <w:t>5. Нарушение сроков погашения кредитов, полученных под гарантии Правительства Республики Беларусь:</w:t>
      </w:r>
    </w:p>
    <w:p w:rsidR="008260BA" w:rsidRDefault="008260BA">
      <w:pPr>
        <w:pStyle w:val="newncpi"/>
      </w:pPr>
      <w:r>
        <w:t>требовалось погасить, тыс. руб. _____________________________________________</w:t>
      </w:r>
    </w:p>
    <w:p w:rsidR="008260BA" w:rsidRDefault="008260BA">
      <w:pPr>
        <w:pStyle w:val="newncpi"/>
      </w:pPr>
      <w:r>
        <w:t>фактически погашено, тыс. руб. ____________________________________________</w:t>
      </w:r>
    </w:p>
    <w:p w:rsidR="008260BA" w:rsidRDefault="008260BA">
      <w:pPr>
        <w:pStyle w:val="newncpi"/>
      </w:pPr>
      <w:r>
        <w:t> </w:t>
      </w:r>
    </w:p>
    <w:p w:rsidR="008260BA" w:rsidRDefault="008260BA">
      <w:pPr>
        <w:pStyle w:val="newncpi0"/>
      </w:pPr>
      <w:r>
        <w:t>6. Наличие задолженности по выплате заработной платы в разрезе месяцев, тыс. руб.</w:t>
      </w:r>
    </w:p>
    <w:p w:rsidR="008260BA" w:rsidRDefault="008260BA">
      <w:pPr>
        <w:pStyle w:val="newncpi0"/>
      </w:pPr>
      <w:r>
        <w:t>_____________________________________________________________________________</w:t>
      </w:r>
    </w:p>
    <w:p w:rsidR="008260BA" w:rsidRDefault="008260BA">
      <w:pPr>
        <w:pStyle w:val="newncpi"/>
      </w:pPr>
      <w:r>
        <w:t> </w:t>
      </w:r>
    </w:p>
    <w:p w:rsidR="008260BA" w:rsidRDefault="008260BA">
      <w:pPr>
        <w:pStyle w:val="newncpi0"/>
      </w:pPr>
      <w:r>
        <w:t>7. Количество случаев несвоевременной выплаты заработной платы работникам организации в течение отчетного периода в сроки, предусмотренные коллективным договором ___________________________________________________________________</w:t>
      </w:r>
    </w:p>
    <w:p w:rsidR="008260BA" w:rsidRDefault="008260BA">
      <w:pPr>
        <w:pStyle w:val="newncpi0"/>
      </w:pPr>
      <w:r>
        <w:t>_____________________________________________________________________________</w:t>
      </w:r>
    </w:p>
    <w:p w:rsidR="008260BA" w:rsidRDefault="008260BA">
      <w:pPr>
        <w:pStyle w:val="newncpi"/>
      </w:pPr>
      <w:r>
        <w:t> </w:t>
      </w:r>
    </w:p>
    <w:p w:rsidR="008260BA" w:rsidRDefault="008260BA">
      <w:pPr>
        <w:pStyle w:val="newncpi0"/>
      </w:pPr>
      <w:r>
        <w:t>8. Реализация продукции (товаров, работ, услуг), не соответствующей требованиям стандартов, тыс. руб. __________________________________________________________</w:t>
      </w:r>
    </w:p>
    <w:p w:rsidR="008260BA" w:rsidRDefault="008260BA">
      <w:pPr>
        <w:pStyle w:val="newncpi"/>
      </w:pPr>
      <w:r>
        <w:t> </w:t>
      </w:r>
    </w:p>
    <w:p w:rsidR="008260BA" w:rsidRDefault="008260BA">
      <w:pPr>
        <w:pStyle w:val="newncpi0"/>
      </w:pPr>
      <w:r>
        <w:t>9. Нарушение норматива соотношения внешней дебиторской задолженности без учета задолженности по авансам и экспорта продукции (товаров, работ, услуг) за 12 месяцев:</w:t>
      </w:r>
    </w:p>
    <w:p w:rsidR="008260BA" w:rsidRDefault="008260BA">
      <w:pPr>
        <w:pStyle w:val="newncpi"/>
      </w:pPr>
      <w:r>
        <w:t>норматив _______________________________________________________________</w:t>
      </w:r>
    </w:p>
    <w:p w:rsidR="008260BA" w:rsidRDefault="008260BA">
      <w:pPr>
        <w:pStyle w:val="newncpi"/>
      </w:pPr>
      <w:r>
        <w:t>факт ___________________________________________________________________</w:t>
      </w:r>
    </w:p>
    <w:p w:rsidR="008260BA" w:rsidRDefault="008260BA">
      <w:pPr>
        <w:pStyle w:val="newncpi"/>
      </w:pPr>
      <w:r>
        <w:t> </w:t>
      </w:r>
    </w:p>
    <w:p w:rsidR="008260BA" w:rsidRDefault="008260BA">
      <w:pPr>
        <w:pStyle w:val="newncpi0"/>
      </w:pPr>
      <w:r>
        <w:t>10. Наличие дисциплинарных взысканий:</w:t>
      </w:r>
    </w:p>
    <w:p w:rsidR="008260BA" w:rsidRDefault="008260BA">
      <w:pPr>
        <w:pStyle w:val="newncpi"/>
      </w:pPr>
      <w:r>
        <w:t>замечания _______________________________________________________________</w:t>
      </w:r>
    </w:p>
    <w:p w:rsidR="008260BA" w:rsidRDefault="008260BA">
      <w:pPr>
        <w:pStyle w:val="undline"/>
        <w:ind w:left="3828"/>
      </w:pPr>
      <w:r>
        <w:t>(указать дату)</w:t>
      </w:r>
    </w:p>
    <w:p w:rsidR="008260BA" w:rsidRDefault="008260BA">
      <w:pPr>
        <w:pStyle w:val="newncpi"/>
      </w:pPr>
      <w:r>
        <w:t>выговора ________________________________________________________________</w:t>
      </w:r>
    </w:p>
    <w:p w:rsidR="008260BA" w:rsidRDefault="008260BA">
      <w:pPr>
        <w:pStyle w:val="undline"/>
        <w:ind w:left="3828"/>
      </w:pPr>
      <w:r>
        <w:t>(указать дату)</w:t>
      </w:r>
    </w:p>
    <w:p w:rsidR="008260BA" w:rsidRDefault="008260BA">
      <w:pPr>
        <w:pStyle w:val="newncpi"/>
      </w:pPr>
      <w:r>
        <w:t> </w:t>
      </w:r>
    </w:p>
    <w:p w:rsidR="008260BA" w:rsidRDefault="008260BA">
      <w:pPr>
        <w:pStyle w:val="newncpi0"/>
      </w:pPr>
      <w:r>
        <w:t>11. Наличие случаев неправомерного использования государственного имущества</w:t>
      </w:r>
    </w:p>
    <w:p w:rsidR="008260BA" w:rsidRDefault="008260BA">
      <w:pPr>
        <w:pStyle w:val="newncpi0"/>
      </w:pPr>
      <w:r>
        <w:t>_____________________________________________________________________________</w:t>
      </w:r>
    </w:p>
    <w:p w:rsidR="008260BA" w:rsidRDefault="008260BA">
      <w:pPr>
        <w:pStyle w:val="newncpi"/>
      </w:pPr>
      <w:r>
        <w:t> </w:t>
      </w:r>
    </w:p>
    <w:p w:rsidR="008260BA" w:rsidRDefault="008260BA">
      <w:pPr>
        <w:pStyle w:val="newncpi0"/>
      </w:pPr>
      <w:r>
        <w:t>12. Наличие несчастных случаев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8"/>
        <w:gridCol w:w="1561"/>
        <w:gridCol w:w="1703"/>
        <w:gridCol w:w="1703"/>
        <w:gridCol w:w="1554"/>
      </w:tblGrid>
      <w:tr w:rsidR="008260BA">
        <w:trPr>
          <w:trHeight w:val="20"/>
        </w:trPr>
        <w:tc>
          <w:tcPr>
            <w:tcW w:w="1516" w:type="pc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Факт за отчетный период</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в том числе за отчетный квартал</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Факт за соответствующий период прошлого года</w:t>
            </w:r>
          </w:p>
        </w:tc>
        <w:tc>
          <w:tcPr>
            <w:tcW w:w="830" w:type="pct"/>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в том числе за отчетный квартал</w:t>
            </w:r>
          </w:p>
        </w:tc>
      </w:tr>
      <w:tr w:rsidR="008260BA">
        <w:trPr>
          <w:trHeight w:val="20"/>
        </w:trPr>
        <w:tc>
          <w:tcPr>
            <w:tcW w:w="151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Количество несчастных случаев на производстве</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516"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в том числе со смертельным исходом</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0" w:type="pct"/>
            <w:tcBorders>
              <w:top w:val="single" w:sz="4" w:space="0" w:color="auto"/>
              <w:left w:val="single" w:sz="4" w:space="0" w:color="auto"/>
            </w:tcBorders>
            <w:tcMar>
              <w:top w:w="0" w:type="dxa"/>
              <w:left w:w="6" w:type="dxa"/>
              <w:bottom w:w="0" w:type="dxa"/>
              <w:right w:w="6" w:type="dxa"/>
            </w:tcMar>
            <w:hideMark/>
          </w:tcPr>
          <w:p w:rsidR="008260BA" w:rsidRDefault="008260BA">
            <w:pPr>
              <w:pStyle w:val="table10"/>
            </w:pPr>
            <w:r>
              <w:t> </w:t>
            </w:r>
          </w:p>
        </w:tc>
      </w:tr>
    </w:tbl>
    <w:p w:rsidR="008260BA" w:rsidRDefault="008260BA">
      <w:pPr>
        <w:pStyle w:val="newncpi"/>
      </w:pPr>
      <w:r>
        <w:t> </w:t>
      </w:r>
    </w:p>
    <w:p w:rsidR="008260BA" w:rsidRDefault="008260BA">
      <w:pPr>
        <w:pStyle w:val="newncpi0"/>
      </w:pPr>
      <w:r>
        <w:t>13. Среднемесячная заработная плата (нарастающим итогом) по организации, определенная для исчисления коэффициента соотношения: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56"/>
        <w:gridCol w:w="2499"/>
        <w:gridCol w:w="919"/>
        <w:gridCol w:w="2497"/>
        <w:gridCol w:w="2388"/>
      </w:tblGrid>
      <w:tr w:rsidR="008260BA">
        <w:trPr>
          <w:trHeight w:val="20"/>
        </w:trPr>
        <w:tc>
          <w:tcPr>
            <w:tcW w:w="1899" w:type="pct"/>
            <w:gridSpan w:val="2"/>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По организации, руб.</w:t>
            </w:r>
          </w:p>
        </w:tc>
        <w:tc>
          <w:tcPr>
            <w:tcW w:w="182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Руководителя, руб.</w:t>
            </w:r>
          </w:p>
        </w:tc>
        <w:tc>
          <w:tcPr>
            <w:tcW w:w="1276" w:type="pct"/>
            <w:vMerge w:val="restart"/>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Коэффициент соотношения</w:t>
            </w:r>
          </w:p>
        </w:tc>
      </w:tr>
      <w:tr w:rsidR="008260BA">
        <w:trPr>
          <w:trHeight w:val="20"/>
        </w:trPr>
        <w:tc>
          <w:tcPr>
            <w:tcW w:w="5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в целом</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для исчисления коэффициента соотношения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всего</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для исчисления коэффициента соотношения</w:t>
            </w:r>
          </w:p>
        </w:tc>
        <w:tc>
          <w:tcPr>
            <w:tcW w:w="0" w:type="auto"/>
            <w:vMerge/>
            <w:tcBorders>
              <w:left w:val="single" w:sz="4" w:space="0" w:color="auto"/>
              <w:bottom w:val="single" w:sz="4" w:space="0" w:color="auto"/>
            </w:tcBorders>
            <w:vAlign w:val="center"/>
            <w:hideMark/>
          </w:tcPr>
          <w:p w:rsidR="008260BA" w:rsidRDefault="008260BA">
            <w:pPr>
              <w:rPr>
                <w:rFonts w:eastAsiaTheme="minorEastAsia"/>
                <w:sz w:val="20"/>
                <w:szCs w:val="20"/>
              </w:rPr>
            </w:pPr>
          </w:p>
        </w:tc>
      </w:tr>
      <w:tr w:rsidR="008260BA">
        <w:trPr>
          <w:trHeight w:val="20"/>
        </w:trPr>
        <w:tc>
          <w:tcPr>
            <w:tcW w:w="564" w:type="pct"/>
            <w:tcBorders>
              <w:top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c>
          <w:tcPr>
            <w:tcW w:w="13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c>
          <w:tcPr>
            <w:tcW w:w="13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c>
          <w:tcPr>
            <w:tcW w:w="1276" w:type="pct"/>
            <w:tcBorders>
              <w:top w:val="single" w:sz="4" w:space="0" w:color="auto"/>
              <w:lef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r>
    </w:tbl>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3839"/>
        <w:gridCol w:w="2408"/>
        <w:gridCol w:w="3122"/>
      </w:tblGrid>
      <w:tr w:rsidR="008260BA">
        <w:trPr>
          <w:trHeight w:val="20"/>
        </w:trPr>
        <w:tc>
          <w:tcPr>
            <w:tcW w:w="2049" w:type="pct"/>
            <w:tcMar>
              <w:top w:w="0" w:type="dxa"/>
              <w:left w:w="6" w:type="dxa"/>
              <w:bottom w:w="0" w:type="dxa"/>
              <w:right w:w="6" w:type="dxa"/>
            </w:tcMar>
            <w:vAlign w:val="center"/>
            <w:hideMark/>
          </w:tcPr>
          <w:p w:rsidR="008260BA" w:rsidRDefault="008260BA">
            <w:pPr>
              <w:pStyle w:val="newncpi0"/>
              <w:jc w:val="center"/>
            </w:pPr>
            <w:r>
              <w:t>_______________________________</w:t>
            </w:r>
          </w:p>
        </w:tc>
        <w:tc>
          <w:tcPr>
            <w:tcW w:w="1285" w:type="pct"/>
            <w:tcMar>
              <w:top w:w="0" w:type="dxa"/>
              <w:left w:w="6" w:type="dxa"/>
              <w:bottom w:w="0" w:type="dxa"/>
              <w:right w:w="6" w:type="dxa"/>
            </w:tcMar>
            <w:vAlign w:val="center"/>
            <w:hideMark/>
          </w:tcPr>
          <w:p w:rsidR="008260BA" w:rsidRDefault="008260BA">
            <w:pPr>
              <w:pStyle w:val="newncpi0"/>
              <w:jc w:val="center"/>
            </w:pPr>
            <w:r>
              <w:t>____________</w:t>
            </w:r>
          </w:p>
        </w:tc>
        <w:tc>
          <w:tcPr>
            <w:tcW w:w="1666" w:type="pct"/>
            <w:tcMar>
              <w:top w:w="0" w:type="dxa"/>
              <w:left w:w="6" w:type="dxa"/>
              <w:bottom w:w="0" w:type="dxa"/>
              <w:right w:w="6" w:type="dxa"/>
            </w:tcMar>
            <w:vAlign w:val="center"/>
            <w:hideMark/>
          </w:tcPr>
          <w:p w:rsidR="008260BA" w:rsidRDefault="008260BA">
            <w:pPr>
              <w:pStyle w:val="newncpi0"/>
              <w:jc w:val="center"/>
            </w:pPr>
            <w:r>
              <w:t>_______________________</w:t>
            </w:r>
          </w:p>
        </w:tc>
      </w:tr>
      <w:tr w:rsidR="008260BA">
        <w:trPr>
          <w:trHeight w:val="20"/>
        </w:trPr>
        <w:tc>
          <w:tcPr>
            <w:tcW w:w="2049" w:type="pct"/>
            <w:tcMar>
              <w:top w:w="0" w:type="dxa"/>
              <w:left w:w="6" w:type="dxa"/>
              <w:bottom w:w="0" w:type="dxa"/>
              <w:right w:w="6" w:type="dxa"/>
            </w:tcMar>
            <w:hideMark/>
          </w:tcPr>
          <w:p w:rsidR="008260BA" w:rsidRDefault="008260BA">
            <w:pPr>
              <w:pStyle w:val="undline"/>
              <w:jc w:val="center"/>
            </w:pPr>
            <w:r>
              <w:t>(наименование должности уполномоченного должностного лица)</w:t>
            </w:r>
          </w:p>
        </w:tc>
        <w:tc>
          <w:tcPr>
            <w:tcW w:w="1285" w:type="pct"/>
            <w:tcMar>
              <w:top w:w="0" w:type="dxa"/>
              <w:left w:w="6" w:type="dxa"/>
              <w:bottom w:w="0" w:type="dxa"/>
              <w:right w:w="6" w:type="dxa"/>
            </w:tcMar>
            <w:hideMark/>
          </w:tcPr>
          <w:p w:rsidR="008260BA" w:rsidRDefault="008260BA">
            <w:pPr>
              <w:pStyle w:val="undline"/>
              <w:jc w:val="center"/>
            </w:pPr>
            <w:r>
              <w:t>(подпись)</w:t>
            </w:r>
          </w:p>
        </w:tc>
        <w:tc>
          <w:tcPr>
            <w:tcW w:w="1666" w:type="pct"/>
            <w:tcMar>
              <w:top w:w="0" w:type="dxa"/>
              <w:left w:w="6" w:type="dxa"/>
              <w:bottom w:w="0" w:type="dxa"/>
              <w:right w:w="6" w:type="dxa"/>
            </w:tcMar>
            <w:hideMark/>
          </w:tcPr>
          <w:p w:rsidR="008260BA" w:rsidRDefault="008260BA">
            <w:pPr>
              <w:pStyle w:val="undline"/>
              <w:jc w:val="center"/>
            </w:pPr>
            <w:r>
              <w:t>(инициалы, фамилия)</w:t>
            </w:r>
          </w:p>
        </w:tc>
      </w:tr>
    </w:tbl>
    <w:p w:rsidR="008260BA" w:rsidRDefault="008260BA">
      <w:pPr>
        <w:pStyle w:val="newncpi"/>
      </w:pPr>
      <w:r>
        <w:t> </w:t>
      </w:r>
    </w:p>
    <w:p w:rsidR="008260BA" w:rsidRDefault="008260BA">
      <w:pPr>
        <w:rPr>
          <w:rFonts w:eastAsiaTheme="minorEastAsia" w:cs="Times New Roman"/>
          <w:sz w:val="24"/>
          <w:szCs w:val="24"/>
          <w:lang w:eastAsia="ru-RU"/>
        </w:rPr>
      </w:pPr>
      <w:r>
        <w:br w:type="page"/>
      </w:r>
    </w:p>
    <w:p w:rsidR="008260BA" w:rsidRDefault="008260BA">
      <w:pPr>
        <w:pStyle w:val="newncpi"/>
      </w:pPr>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3</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spacing w:after="0"/>
      </w:pPr>
      <w:r>
        <w:t>РАСЧЕТ</w:t>
      </w:r>
      <w:r>
        <w:br/>
        <w:t xml:space="preserve">размера надбавки с учетом сложности, напряженности, ответственности управленческого труда руководителю </w:t>
      </w:r>
    </w:p>
    <w:p w:rsidR="008260BA" w:rsidRDefault="008260BA">
      <w:pPr>
        <w:pStyle w:val="titlep"/>
        <w:spacing w:before="0" w:after="0"/>
      </w:pPr>
      <w:r>
        <w:t>_______________________________________________</w:t>
      </w:r>
    </w:p>
    <w:p w:rsidR="008260BA" w:rsidRDefault="008260BA">
      <w:pPr>
        <w:pStyle w:val="undline"/>
        <w:jc w:val="center"/>
      </w:pPr>
      <w:r>
        <w:t>(полное наименование организации)</w:t>
      </w:r>
    </w:p>
    <w:p w:rsidR="008260BA" w:rsidRDefault="008260BA">
      <w:pPr>
        <w:pStyle w:val="titlep"/>
        <w:spacing w:before="0"/>
      </w:pPr>
      <w:r>
        <w:t>за январь–______________ 202 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22"/>
        <w:gridCol w:w="1041"/>
        <w:gridCol w:w="1561"/>
        <w:gridCol w:w="852"/>
        <w:gridCol w:w="567"/>
        <w:gridCol w:w="1570"/>
        <w:gridCol w:w="1546"/>
      </w:tblGrid>
      <w:tr w:rsidR="008260BA">
        <w:trPr>
          <w:trHeight w:val="20"/>
        </w:trPr>
        <w:tc>
          <w:tcPr>
            <w:tcW w:w="1187" w:type="pct"/>
            <w:vMerge w:val="restar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Название показателя</w:t>
            </w:r>
          </w:p>
        </w:tc>
        <w:tc>
          <w:tcPr>
            <w:tcW w:w="5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Единица измерения</w:t>
            </w:r>
          </w:p>
        </w:tc>
        <w:tc>
          <w:tcPr>
            <w:tcW w:w="1592"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Отчетный период</w:t>
            </w:r>
          </w:p>
        </w:tc>
        <w:tc>
          <w:tcPr>
            <w:tcW w:w="1665" w:type="pct"/>
            <w:gridSpan w:val="2"/>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Размер надбавки, %</w:t>
            </w:r>
          </w:p>
        </w:tc>
      </w:tr>
      <w:tr w:rsidR="008260BA">
        <w:trPr>
          <w:trHeight w:val="20"/>
        </w:trPr>
        <w:tc>
          <w:tcPr>
            <w:tcW w:w="0" w:type="auto"/>
            <w:vMerge/>
            <w:tcBorders>
              <w:bottom w:val="single" w:sz="4" w:space="0" w:color="auto"/>
              <w:right w:val="single" w:sz="4" w:space="0" w:color="auto"/>
            </w:tcBorders>
            <w:vAlign w:val="center"/>
            <w:hideMark/>
          </w:tcPr>
          <w:p w:rsidR="008260BA" w:rsidRDefault="008260B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0BA" w:rsidRDefault="008260BA">
            <w:pPr>
              <w:rPr>
                <w:rFonts w:eastAsiaTheme="minorEastAsia"/>
                <w:sz w:val="20"/>
                <w:szCs w:val="20"/>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задание, доведенное в установленном порядке (бизнес-план развития)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факт</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w:t>
            </w:r>
            <w:r>
              <w:br/>
              <w:t>(+/-)</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в соответствии с факт. выполненными показателями</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определенный настоящей Инструкцией</w:t>
            </w:r>
          </w:p>
        </w:tc>
      </w:tr>
      <w:tr w:rsidR="008260BA">
        <w:trPr>
          <w:trHeight w:val="20"/>
        </w:trPr>
        <w:tc>
          <w:tcPr>
            <w:tcW w:w="11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Размер надбавки: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120</w:t>
            </w:r>
          </w:p>
        </w:tc>
      </w:tr>
      <w:tr w:rsidR="008260BA">
        <w:trPr>
          <w:trHeight w:val="20"/>
        </w:trPr>
        <w:tc>
          <w:tcPr>
            <w:tcW w:w="11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Минимально предусмотренный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80</w:t>
            </w:r>
          </w:p>
        </w:tc>
      </w:tr>
      <w:tr w:rsidR="008260BA">
        <w:trPr>
          <w:trHeight w:val="20"/>
        </w:trPr>
        <w:tc>
          <w:tcPr>
            <w:tcW w:w="11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Увеличение минимально предусмотренного размера надбавки: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11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 выручка от реализации продукции (товаров, работ, услуг) на 1 среднесписочного работника</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тыс. руб.</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r w:rsidR="008260BA">
        <w:trPr>
          <w:trHeight w:val="20"/>
        </w:trPr>
        <w:tc>
          <w:tcPr>
            <w:tcW w:w="11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По состоянию на 1 января отчетного года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Факт за отчетный период</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11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 дебиторская задолженность</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х</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х</w:t>
            </w:r>
          </w:p>
        </w:tc>
      </w:tr>
      <w:tr w:rsidR="008260BA">
        <w:trPr>
          <w:trHeight w:val="20"/>
        </w:trPr>
        <w:tc>
          <w:tcPr>
            <w:tcW w:w="118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в том числе просроченная</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х</w:t>
            </w:r>
          </w:p>
        </w:tc>
        <w:tc>
          <w:tcPr>
            <w:tcW w:w="826"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х</w:t>
            </w:r>
          </w:p>
        </w:tc>
      </w:tr>
      <w:tr w:rsidR="008260BA">
        <w:trPr>
          <w:trHeight w:val="20"/>
        </w:trPr>
        <w:tc>
          <w:tcPr>
            <w:tcW w:w="1187"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удельный вес просроченной дебиторской задолженности в общем ее объеме</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826" w:type="pct"/>
            <w:tcBorders>
              <w:top w:val="single" w:sz="4" w:space="0" w:color="auto"/>
              <w:left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bl>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3839"/>
        <w:gridCol w:w="2408"/>
        <w:gridCol w:w="3122"/>
      </w:tblGrid>
      <w:tr w:rsidR="008260BA">
        <w:trPr>
          <w:trHeight w:val="20"/>
        </w:trPr>
        <w:tc>
          <w:tcPr>
            <w:tcW w:w="2049" w:type="pct"/>
            <w:tcMar>
              <w:top w:w="0" w:type="dxa"/>
              <w:left w:w="6" w:type="dxa"/>
              <w:bottom w:w="0" w:type="dxa"/>
              <w:right w:w="6" w:type="dxa"/>
            </w:tcMar>
            <w:vAlign w:val="center"/>
            <w:hideMark/>
          </w:tcPr>
          <w:p w:rsidR="008260BA" w:rsidRDefault="008260BA">
            <w:pPr>
              <w:pStyle w:val="newncpi0"/>
              <w:jc w:val="center"/>
            </w:pPr>
            <w:r>
              <w:t>_______________________________</w:t>
            </w:r>
          </w:p>
        </w:tc>
        <w:tc>
          <w:tcPr>
            <w:tcW w:w="1285" w:type="pct"/>
            <w:tcMar>
              <w:top w:w="0" w:type="dxa"/>
              <w:left w:w="6" w:type="dxa"/>
              <w:bottom w:w="0" w:type="dxa"/>
              <w:right w:w="6" w:type="dxa"/>
            </w:tcMar>
            <w:vAlign w:val="center"/>
            <w:hideMark/>
          </w:tcPr>
          <w:p w:rsidR="008260BA" w:rsidRDefault="008260BA">
            <w:pPr>
              <w:pStyle w:val="newncpi0"/>
              <w:jc w:val="center"/>
            </w:pPr>
            <w:r>
              <w:t>____________</w:t>
            </w:r>
          </w:p>
        </w:tc>
        <w:tc>
          <w:tcPr>
            <w:tcW w:w="1666" w:type="pct"/>
            <w:tcMar>
              <w:top w:w="0" w:type="dxa"/>
              <w:left w:w="6" w:type="dxa"/>
              <w:bottom w:w="0" w:type="dxa"/>
              <w:right w:w="6" w:type="dxa"/>
            </w:tcMar>
            <w:vAlign w:val="center"/>
            <w:hideMark/>
          </w:tcPr>
          <w:p w:rsidR="008260BA" w:rsidRDefault="008260BA">
            <w:pPr>
              <w:pStyle w:val="newncpi0"/>
              <w:jc w:val="center"/>
            </w:pPr>
            <w:r>
              <w:t>_______________________</w:t>
            </w:r>
          </w:p>
        </w:tc>
      </w:tr>
      <w:tr w:rsidR="008260BA">
        <w:trPr>
          <w:trHeight w:val="20"/>
        </w:trPr>
        <w:tc>
          <w:tcPr>
            <w:tcW w:w="2049" w:type="pct"/>
            <w:tcMar>
              <w:top w:w="0" w:type="dxa"/>
              <w:left w:w="6" w:type="dxa"/>
              <w:bottom w:w="0" w:type="dxa"/>
              <w:right w:w="6" w:type="dxa"/>
            </w:tcMar>
            <w:hideMark/>
          </w:tcPr>
          <w:p w:rsidR="008260BA" w:rsidRDefault="008260BA">
            <w:pPr>
              <w:pStyle w:val="undline"/>
              <w:jc w:val="center"/>
            </w:pPr>
            <w:r>
              <w:t>(наименование должности уполномоченного должностного лица)</w:t>
            </w:r>
          </w:p>
        </w:tc>
        <w:tc>
          <w:tcPr>
            <w:tcW w:w="1285" w:type="pct"/>
            <w:tcMar>
              <w:top w:w="0" w:type="dxa"/>
              <w:left w:w="6" w:type="dxa"/>
              <w:bottom w:w="0" w:type="dxa"/>
              <w:right w:w="6" w:type="dxa"/>
            </w:tcMar>
            <w:hideMark/>
          </w:tcPr>
          <w:p w:rsidR="008260BA" w:rsidRDefault="008260BA">
            <w:pPr>
              <w:pStyle w:val="undline"/>
              <w:jc w:val="center"/>
            </w:pPr>
            <w:r>
              <w:t>(подпись)</w:t>
            </w:r>
          </w:p>
        </w:tc>
        <w:tc>
          <w:tcPr>
            <w:tcW w:w="1666" w:type="pct"/>
            <w:tcMar>
              <w:top w:w="0" w:type="dxa"/>
              <w:left w:w="6" w:type="dxa"/>
              <w:bottom w:w="0" w:type="dxa"/>
              <w:right w:w="6" w:type="dxa"/>
            </w:tcMar>
            <w:hideMark/>
          </w:tcPr>
          <w:p w:rsidR="008260BA" w:rsidRDefault="008260BA">
            <w:pPr>
              <w:pStyle w:val="undline"/>
              <w:jc w:val="center"/>
            </w:pPr>
            <w:r>
              <w:t>(инициалы, фамилия)</w:t>
            </w:r>
          </w:p>
        </w:tc>
      </w:tr>
    </w:tbl>
    <w:p w:rsidR="008260BA" w:rsidRDefault="008260BA">
      <w:pPr>
        <w:pStyle w:val="newncpi"/>
      </w:pPr>
      <w:r>
        <w:t> </w:t>
      </w:r>
    </w:p>
    <w:p w:rsidR="008260BA" w:rsidRDefault="008260BA">
      <w:pPr>
        <w:rPr>
          <w:rFonts w:eastAsiaTheme="minorEastAsia" w:cs="Times New Roman"/>
          <w:sz w:val="24"/>
          <w:szCs w:val="24"/>
          <w:lang w:eastAsia="ru-RU"/>
        </w:rPr>
      </w:pPr>
      <w:r>
        <w:br w:type="page"/>
      </w:r>
    </w:p>
    <w:p w:rsidR="008260BA" w:rsidRDefault="008260BA">
      <w:pPr>
        <w:pStyle w:val="newncpi"/>
      </w:pPr>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4</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pPr>
      <w:r>
        <w:t>ПОКАЗАТЕЛИ</w:t>
      </w:r>
      <w:r>
        <w:br/>
        <w:t>премирования руководителя за выполнение организацией показателей финансово-хозяйственной деятельности*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59"/>
        <w:gridCol w:w="3300"/>
      </w:tblGrid>
      <w:tr w:rsidR="008260BA">
        <w:trPr>
          <w:trHeight w:val="20"/>
        </w:trPr>
        <w:tc>
          <w:tcPr>
            <w:tcW w:w="3237" w:type="pc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Название показателя</w:t>
            </w:r>
          </w:p>
        </w:tc>
        <w:tc>
          <w:tcPr>
            <w:tcW w:w="1763" w:type="pct"/>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Размер премии, процентов оклада</w:t>
            </w:r>
          </w:p>
        </w:tc>
      </w:tr>
      <w:tr w:rsidR="008260BA">
        <w:trPr>
          <w:trHeight w:val="2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rPr>
                <w:b/>
                <w:bCs/>
              </w:rPr>
              <w:t>Для руководителей организаций государственного объединения по мелиорации земель, водному и рыбному хозяйству «</w:t>
            </w:r>
            <w:proofErr w:type="spellStart"/>
            <w:r>
              <w:rPr>
                <w:b/>
                <w:bCs/>
              </w:rPr>
              <w:t>Белводхоз</w:t>
            </w:r>
            <w:proofErr w:type="spellEnd"/>
            <w:r>
              <w:rPr>
                <w:b/>
                <w:bCs/>
              </w:rPr>
              <w:t>»**, республиканского объединения «БЕЛАГРОСЕРВИС»**, республиканского унитарного предприятия по строительству и эксплуатации мелиоративных и водохозяйственных систем «</w:t>
            </w:r>
            <w:proofErr w:type="spellStart"/>
            <w:r>
              <w:rPr>
                <w:b/>
                <w:bCs/>
              </w:rPr>
              <w:t>Калинковичиводстрой</w:t>
            </w:r>
            <w:proofErr w:type="spellEnd"/>
            <w:r>
              <w:rPr>
                <w:b/>
                <w:bCs/>
              </w:rPr>
              <w:t>», республиканского унитарного предприятия «Учебно-опытное хозяйство Белорусской государственной сельскохозяйственной академии», гостиничного республиканского унитарного предприятия «</w:t>
            </w:r>
            <w:proofErr w:type="spellStart"/>
            <w:r>
              <w:rPr>
                <w:b/>
                <w:bCs/>
              </w:rPr>
              <w:t>Желонь</w:t>
            </w:r>
            <w:proofErr w:type="spellEnd"/>
            <w:r>
              <w:rPr>
                <w:b/>
                <w:bCs/>
              </w:rPr>
              <w:t>»</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рентабельности продаж</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чистой прибыли</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снижению уровня затрат на производство и реализацию продукции (товаров, работ, услуг)</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энергосбережению</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rPr>
                <w:b/>
                <w:bCs/>
              </w:rPr>
              <w:t>Для руководителей проектно-изыскательского республиканского унитарного предприятия «БЕЛГИПРОВОДХОЗ», информационно-вычислительного республиканского унитарного предприятия «ГИВЦ МИНСЕЛЬХОЗПРОДА», республиканского объединения «</w:t>
            </w:r>
            <w:proofErr w:type="spellStart"/>
            <w:r>
              <w:rPr>
                <w:b/>
                <w:bCs/>
              </w:rPr>
              <w:t>Белсемена</w:t>
            </w:r>
            <w:proofErr w:type="spellEnd"/>
            <w:r>
              <w:rPr>
                <w:b/>
                <w:bCs/>
              </w:rPr>
              <w:t>»</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рентабельности продаж</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30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чистой прибыли</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40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снижению уровня затрат на производство и реализацию продукции (товаров, работ, услуг)</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30</w:t>
            </w:r>
          </w:p>
        </w:tc>
      </w:tr>
      <w:tr w:rsidR="008260BA">
        <w:trPr>
          <w:trHeight w:val="2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rPr>
                <w:b/>
                <w:bCs/>
              </w:rPr>
              <w:t>Для руководителей республиканского унитарного издательского предприятия «Журнал «Белорусское сельское хозяйство», республиканского унитарного предприятия «Редакция газеты «Живая вода»</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рентабельности продаж</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35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чистой прибыли</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35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Недопущение снижения количества тиража изданий по сравнению с соответствующим периодом прошлого года более чем на 15%</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30</w:t>
            </w:r>
          </w:p>
        </w:tc>
      </w:tr>
      <w:tr w:rsidR="008260BA">
        <w:trPr>
          <w:trHeight w:val="2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rPr>
                <w:b/>
                <w:bCs/>
              </w:rPr>
              <w:t>Для руководителей организаций, входящих в состав ГО «</w:t>
            </w:r>
            <w:proofErr w:type="spellStart"/>
            <w:r>
              <w:rPr>
                <w:b/>
                <w:bCs/>
              </w:rPr>
              <w:t>Белплемживобъединение</w:t>
            </w:r>
            <w:proofErr w:type="spellEnd"/>
            <w:r>
              <w:rPr>
                <w:b/>
                <w:bCs/>
              </w:rPr>
              <w:t>, являющихся племенными хозяйствами (за исключением республиканского унитарного сельскохозяйственного предприятия «Оршанское племенное предприятие»)</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рентабельности продаж</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15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чистой прибыли</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15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снижению уровня затрат на производство и реализацию продукции (товаров, работ, услуг)</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15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экспорту товаров</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энергосбережению</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 xml:space="preserve">Реализация </w:t>
            </w:r>
            <w:proofErr w:type="spellStart"/>
            <w:r>
              <w:t>спермопродукции</w:t>
            </w:r>
            <w:proofErr w:type="spellEnd"/>
            <w:r>
              <w:t xml:space="preserve"> от быков-производителей, полученных в Республике Беларусь с индексом ценности 120 и более единиц для использования в искусственном осеменении маточного поголовья не менее уровня прошлого года</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 xml:space="preserve">Увеличение к соответствующему периоду прошлого года выхода телят на 100 коров </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 xml:space="preserve">Увеличение к соответствующему периоду прошлого года выхода поросят на 100 основных свиноматок </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5</w:t>
            </w:r>
          </w:p>
        </w:tc>
      </w:tr>
      <w:tr w:rsidR="008260BA">
        <w:trPr>
          <w:trHeight w:val="2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rPr>
                <w:b/>
                <w:bCs/>
              </w:rPr>
              <w:t>Для руководителя республиканского унитарного сельскохозяйственного предприятия «Оршанское племенное предприятие»</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рентабельности продаж</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15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чистой прибыли</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снижению уровня затрат на производство и реализацию продукции (товаров, работ, услуг)</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энергосбережению</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Реализация племенных быков для целей селекции не менее 101 процента к уровню прошлого года</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rPr>
                <w:b/>
                <w:bCs/>
              </w:rPr>
              <w:t>Для руководителя республиканского унитарного предприятия «Областная лаборатория по определению качественных показателей молока»</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рентабельности продаж</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20</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чистой прибыли</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снижению уровня затрат на производство и реализацию продукции (товаров, работ, услуг)</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3237"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Рост лабораторных исследований по определению качественных показателей молока для целей селекции в племенном молочном скотоводстве не менее 100,5 процентов к соответствующему периоду прошлого года</w:t>
            </w:r>
          </w:p>
        </w:tc>
        <w:tc>
          <w:tcPr>
            <w:tcW w:w="17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25</w:t>
            </w:r>
          </w:p>
        </w:tc>
      </w:tr>
      <w:tr w:rsidR="008260BA">
        <w:trPr>
          <w:trHeight w:val="20"/>
        </w:trPr>
        <w:tc>
          <w:tcPr>
            <w:tcW w:w="3237" w:type="pct"/>
            <w:tcBorders>
              <w:top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pPr>
            <w:r>
              <w:t>Выполнение показателя по энергосбережению</w:t>
            </w:r>
          </w:p>
        </w:tc>
        <w:tc>
          <w:tcPr>
            <w:tcW w:w="1763" w:type="pct"/>
            <w:tcBorders>
              <w:top w:val="single" w:sz="4" w:space="0" w:color="auto"/>
              <w:left w:val="single" w:sz="4" w:space="0" w:color="auto"/>
            </w:tcBorders>
            <w:tcMar>
              <w:top w:w="0" w:type="dxa"/>
              <w:left w:w="6" w:type="dxa"/>
              <w:bottom w:w="0" w:type="dxa"/>
              <w:right w:w="6" w:type="dxa"/>
            </w:tcMar>
            <w:vAlign w:val="bottom"/>
            <w:hideMark/>
          </w:tcPr>
          <w:p w:rsidR="008260BA" w:rsidRDefault="008260BA">
            <w:pPr>
              <w:pStyle w:val="table10"/>
              <w:jc w:val="center"/>
            </w:pPr>
            <w:r>
              <w:t>5</w:t>
            </w:r>
          </w:p>
        </w:tc>
      </w:tr>
    </w:tbl>
    <w:p w:rsidR="008260BA" w:rsidRDefault="008260BA">
      <w:pPr>
        <w:pStyle w:val="snoskiline"/>
      </w:pPr>
      <w:r>
        <w:t>______________________________</w:t>
      </w:r>
    </w:p>
    <w:p w:rsidR="008260BA" w:rsidRDefault="008260BA">
      <w:pPr>
        <w:pStyle w:val="snoski"/>
      </w:pPr>
      <w:r>
        <w:t>* Показатели финансово-хозяйственной деятельности установленные в соответствии с законодательством.</w:t>
      </w:r>
    </w:p>
    <w:p w:rsidR="00BE033B" w:rsidRDefault="008260BA">
      <w:pPr>
        <w:pStyle w:val="snoski"/>
        <w:spacing w:after="240"/>
      </w:pPr>
      <w:r>
        <w:t>** Итоги работы подводятся с учетом организаций, входящих в состав объединения.</w:t>
      </w:r>
    </w:p>
    <w:p w:rsidR="00BE033B" w:rsidRDefault="00BE033B">
      <w:pPr>
        <w:rPr>
          <w:rFonts w:eastAsiaTheme="minorEastAsia" w:cs="Times New Roman"/>
          <w:sz w:val="20"/>
          <w:szCs w:val="20"/>
          <w:lang w:eastAsia="ru-RU"/>
        </w:rPr>
      </w:pPr>
      <w:r>
        <w:br w:type="page"/>
      </w:r>
    </w:p>
    <w:p w:rsidR="008260BA" w:rsidRDefault="008260BA">
      <w:pPr>
        <w:pStyle w:val="snoski"/>
        <w:spacing w:after="240"/>
      </w:pPr>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5</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spacing w:after="0"/>
      </w:pPr>
      <w:r>
        <w:t>РАСЧЕТ</w:t>
      </w:r>
      <w:r>
        <w:br/>
        <w:t>размера премии руководителю за выполнение показателей финансово-хозяйственной деятельности</w:t>
      </w:r>
    </w:p>
    <w:p w:rsidR="008260BA" w:rsidRDefault="008260BA">
      <w:pPr>
        <w:pStyle w:val="titlep"/>
        <w:spacing w:before="0" w:after="0"/>
      </w:pPr>
      <w:r>
        <w:t>____________________________________________________________</w:t>
      </w:r>
    </w:p>
    <w:p w:rsidR="008260BA" w:rsidRDefault="008260BA">
      <w:pPr>
        <w:pStyle w:val="undline"/>
        <w:jc w:val="center"/>
      </w:pPr>
      <w:r>
        <w:t>(полное наименование организации)</w:t>
      </w:r>
    </w:p>
    <w:p w:rsidR="008260BA" w:rsidRDefault="008260BA">
      <w:pPr>
        <w:pStyle w:val="titlep"/>
        <w:spacing w:before="0"/>
      </w:pPr>
      <w:r>
        <w:t>по итогам работы за январь–____________________________ 202___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7"/>
        <w:gridCol w:w="994"/>
        <w:gridCol w:w="1561"/>
        <w:gridCol w:w="852"/>
        <w:gridCol w:w="567"/>
        <w:gridCol w:w="1561"/>
        <w:gridCol w:w="1557"/>
      </w:tblGrid>
      <w:tr w:rsidR="008260BA">
        <w:trPr>
          <w:trHeight w:val="20"/>
        </w:trPr>
        <w:tc>
          <w:tcPr>
            <w:tcW w:w="1211" w:type="pct"/>
            <w:vMerge w:val="restar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Название показателя, доведенного в установленном порядке</w:t>
            </w:r>
          </w:p>
        </w:tc>
        <w:tc>
          <w:tcPr>
            <w:tcW w:w="5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Ед. изм.</w:t>
            </w:r>
          </w:p>
        </w:tc>
        <w:tc>
          <w:tcPr>
            <w:tcW w:w="1592"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Отчетный период</w:t>
            </w:r>
          </w:p>
        </w:tc>
        <w:tc>
          <w:tcPr>
            <w:tcW w:w="1666" w:type="pct"/>
            <w:gridSpan w:val="2"/>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Размер премии, %</w:t>
            </w:r>
          </w:p>
        </w:tc>
      </w:tr>
      <w:tr w:rsidR="008260BA">
        <w:trPr>
          <w:trHeight w:val="20"/>
        </w:trPr>
        <w:tc>
          <w:tcPr>
            <w:tcW w:w="0" w:type="auto"/>
            <w:vMerge/>
            <w:tcBorders>
              <w:bottom w:val="single" w:sz="4" w:space="0" w:color="auto"/>
              <w:right w:val="single" w:sz="4" w:space="0" w:color="auto"/>
            </w:tcBorders>
            <w:vAlign w:val="center"/>
            <w:hideMark/>
          </w:tcPr>
          <w:p w:rsidR="008260BA" w:rsidRDefault="008260B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0BA" w:rsidRDefault="008260BA">
            <w:pPr>
              <w:rPr>
                <w:rFonts w:eastAsiaTheme="minorEastAsia"/>
                <w:sz w:val="20"/>
                <w:szCs w:val="20"/>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задание, доведенное в установленном порядке (бизнес-план развития)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факт</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w:t>
            </w:r>
            <w:r>
              <w:br/>
              <w:t>(+/-)</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в соответствии с факт. выполненными показателями</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определенный настоящей Инструкцией</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1. Рентабельность продаж</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2. Чистая прибыль</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тыс. руб.</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3. Снижение уровня затрат на производство и реализацию продукции (товаров, работ, услуг)</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4. Энергосбережение</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211"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5…</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832" w:type="pct"/>
            <w:tcBorders>
              <w:top w:val="single" w:sz="4" w:space="0" w:color="auto"/>
              <w:left w:val="single" w:sz="4" w:space="0" w:color="auto"/>
            </w:tcBorders>
            <w:tcMar>
              <w:top w:w="0" w:type="dxa"/>
              <w:left w:w="6" w:type="dxa"/>
              <w:bottom w:w="0" w:type="dxa"/>
              <w:right w:w="6" w:type="dxa"/>
            </w:tcMar>
            <w:hideMark/>
          </w:tcPr>
          <w:p w:rsidR="008260BA" w:rsidRDefault="008260BA">
            <w:pPr>
              <w:pStyle w:val="table10"/>
            </w:pPr>
            <w:r>
              <w:t> </w:t>
            </w:r>
          </w:p>
        </w:tc>
      </w:tr>
    </w:tbl>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3839"/>
        <w:gridCol w:w="2408"/>
        <w:gridCol w:w="3122"/>
      </w:tblGrid>
      <w:tr w:rsidR="008260BA">
        <w:trPr>
          <w:trHeight w:val="20"/>
        </w:trPr>
        <w:tc>
          <w:tcPr>
            <w:tcW w:w="2049" w:type="pct"/>
            <w:tcMar>
              <w:top w:w="0" w:type="dxa"/>
              <w:left w:w="6" w:type="dxa"/>
              <w:bottom w:w="0" w:type="dxa"/>
              <w:right w:w="6" w:type="dxa"/>
            </w:tcMar>
            <w:vAlign w:val="center"/>
            <w:hideMark/>
          </w:tcPr>
          <w:p w:rsidR="008260BA" w:rsidRDefault="008260BA">
            <w:pPr>
              <w:pStyle w:val="newncpi0"/>
              <w:jc w:val="center"/>
            </w:pPr>
            <w:r>
              <w:t>_______________________________</w:t>
            </w:r>
          </w:p>
        </w:tc>
        <w:tc>
          <w:tcPr>
            <w:tcW w:w="1285" w:type="pct"/>
            <w:tcMar>
              <w:top w:w="0" w:type="dxa"/>
              <w:left w:w="6" w:type="dxa"/>
              <w:bottom w:w="0" w:type="dxa"/>
              <w:right w:w="6" w:type="dxa"/>
            </w:tcMar>
            <w:vAlign w:val="center"/>
            <w:hideMark/>
          </w:tcPr>
          <w:p w:rsidR="008260BA" w:rsidRDefault="008260BA">
            <w:pPr>
              <w:pStyle w:val="newncpi0"/>
              <w:jc w:val="center"/>
            </w:pPr>
            <w:r>
              <w:t>____________</w:t>
            </w:r>
          </w:p>
        </w:tc>
        <w:tc>
          <w:tcPr>
            <w:tcW w:w="1666" w:type="pct"/>
            <w:tcMar>
              <w:top w:w="0" w:type="dxa"/>
              <w:left w:w="6" w:type="dxa"/>
              <w:bottom w:w="0" w:type="dxa"/>
              <w:right w:w="6" w:type="dxa"/>
            </w:tcMar>
            <w:vAlign w:val="center"/>
            <w:hideMark/>
          </w:tcPr>
          <w:p w:rsidR="008260BA" w:rsidRDefault="008260BA">
            <w:pPr>
              <w:pStyle w:val="newncpi0"/>
              <w:jc w:val="center"/>
            </w:pPr>
            <w:r>
              <w:t>_______________________</w:t>
            </w:r>
          </w:p>
        </w:tc>
      </w:tr>
      <w:tr w:rsidR="008260BA">
        <w:trPr>
          <w:trHeight w:val="20"/>
        </w:trPr>
        <w:tc>
          <w:tcPr>
            <w:tcW w:w="2049" w:type="pct"/>
            <w:tcMar>
              <w:top w:w="0" w:type="dxa"/>
              <w:left w:w="6" w:type="dxa"/>
              <w:bottom w:w="0" w:type="dxa"/>
              <w:right w:w="6" w:type="dxa"/>
            </w:tcMar>
            <w:hideMark/>
          </w:tcPr>
          <w:p w:rsidR="008260BA" w:rsidRDefault="008260BA">
            <w:pPr>
              <w:pStyle w:val="undline"/>
              <w:jc w:val="center"/>
            </w:pPr>
            <w:r>
              <w:t>(наименование должности уполномоченного должностного лица)</w:t>
            </w:r>
          </w:p>
        </w:tc>
        <w:tc>
          <w:tcPr>
            <w:tcW w:w="1285" w:type="pct"/>
            <w:tcMar>
              <w:top w:w="0" w:type="dxa"/>
              <w:left w:w="6" w:type="dxa"/>
              <w:bottom w:w="0" w:type="dxa"/>
              <w:right w:w="6" w:type="dxa"/>
            </w:tcMar>
            <w:hideMark/>
          </w:tcPr>
          <w:p w:rsidR="008260BA" w:rsidRDefault="008260BA">
            <w:pPr>
              <w:pStyle w:val="undline"/>
              <w:jc w:val="center"/>
            </w:pPr>
            <w:r>
              <w:t>(подпись)</w:t>
            </w:r>
          </w:p>
        </w:tc>
        <w:tc>
          <w:tcPr>
            <w:tcW w:w="1666" w:type="pct"/>
            <w:tcMar>
              <w:top w:w="0" w:type="dxa"/>
              <w:left w:w="6" w:type="dxa"/>
              <w:bottom w:w="0" w:type="dxa"/>
              <w:right w:w="6" w:type="dxa"/>
            </w:tcMar>
            <w:hideMark/>
          </w:tcPr>
          <w:p w:rsidR="008260BA" w:rsidRDefault="008260BA">
            <w:pPr>
              <w:pStyle w:val="undline"/>
              <w:jc w:val="center"/>
            </w:pPr>
            <w:r>
              <w:t>(инициалы, фамилия)</w:t>
            </w:r>
          </w:p>
        </w:tc>
      </w:tr>
    </w:tbl>
    <w:p w:rsidR="00BE033B" w:rsidRDefault="008260BA">
      <w:pPr>
        <w:pStyle w:val="newncpi"/>
      </w:pPr>
      <w:r>
        <w:t> </w:t>
      </w:r>
    </w:p>
    <w:p w:rsidR="00BE033B" w:rsidRDefault="00BE033B">
      <w:pPr>
        <w:rPr>
          <w:rFonts w:eastAsiaTheme="minorEastAsia" w:cs="Times New Roman"/>
          <w:sz w:val="24"/>
          <w:szCs w:val="24"/>
          <w:lang w:eastAsia="ru-RU"/>
        </w:rPr>
      </w:pPr>
      <w:r>
        <w:br w:type="page"/>
      </w:r>
    </w:p>
    <w:p w:rsidR="008260BA" w:rsidRDefault="008260BA">
      <w:pPr>
        <w:pStyle w:val="newncpi"/>
      </w:pPr>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6</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spacing w:after="0"/>
      </w:pPr>
      <w:r>
        <w:t>РАСЧЕТ</w:t>
      </w:r>
      <w:r>
        <w:br/>
        <w:t>среднемесячной заработной платы руководителя</w:t>
      </w:r>
    </w:p>
    <w:p w:rsidR="008260BA" w:rsidRDefault="008260BA">
      <w:pPr>
        <w:pStyle w:val="titlep"/>
        <w:spacing w:before="0" w:after="0"/>
      </w:pPr>
      <w:r>
        <w:t>____________________________________________________________</w:t>
      </w:r>
    </w:p>
    <w:p w:rsidR="008260BA" w:rsidRDefault="008260BA">
      <w:pPr>
        <w:pStyle w:val="undline"/>
        <w:jc w:val="center"/>
      </w:pPr>
      <w:r>
        <w:t>(полное наименование организации)</w:t>
      </w:r>
    </w:p>
    <w:p w:rsidR="008260BA" w:rsidRDefault="008260BA">
      <w:pPr>
        <w:pStyle w:val="titlep"/>
        <w:spacing w:before="0"/>
      </w:pPr>
      <w:r>
        <w:t>за январь–____________ 202___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4"/>
        <w:gridCol w:w="1276"/>
        <w:gridCol w:w="1277"/>
        <w:gridCol w:w="1277"/>
        <w:gridCol w:w="1275"/>
      </w:tblGrid>
      <w:tr w:rsidR="008260BA">
        <w:trPr>
          <w:trHeight w:val="20"/>
        </w:trPr>
        <w:tc>
          <w:tcPr>
            <w:tcW w:w="2273" w:type="pct"/>
            <w:vMerge w:val="restart"/>
            <w:tcBorders>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 </w:t>
            </w:r>
          </w:p>
        </w:tc>
        <w:tc>
          <w:tcPr>
            <w:tcW w:w="136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Размер согласованной заработной платы за предыдущий квартал</w:t>
            </w:r>
          </w:p>
        </w:tc>
        <w:tc>
          <w:tcPr>
            <w:tcW w:w="1363" w:type="pct"/>
            <w:gridSpan w:val="2"/>
            <w:tcBorders>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Проект заработной платы с учетом выполнения показателей, предусмотренных настоящей Инструкцией</w:t>
            </w:r>
          </w:p>
        </w:tc>
      </w:tr>
      <w:tr w:rsidR="008260BA">
        <w:trPr>
          <w:trHeight w:val="20"/>
        </w:trPr>
        <w:tc>
          <w:tcPr>
            <w:tcW w:w="0" w:type="auto"/>
            <w:vMerge/>
            <w:tcBorders>
              <w:bottom w:val="single" w:sz="4" w:space="0" w:color="auto"/>
              <w:right w:val="single" w:sz="4" w:space="0" w:color="auto"/>
            </w:tcBorders>
            <w:vAlign w:val="center"/>
            <w:hideMark/>
          </w:tcPr>
          <w:p w:rsidR="008260BA" w:rsidRDefault="008260BA">
            <w:pPr>
              <w:rPr>
                <w:rFonts w:eastAsiaTheme="minorEastAsia"/>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руб.</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jc w:val="center"/>
            </w:pPr>
            <w:r>
              <w:t>%</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jc w:val="center"/>
            </w:pPr>
            <w:r>
              <w:t>руб.</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1. Тарифная ставка первого разряда (средняя заработная плата по виду экономической деятельности)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2. Тарифный коэффициент (установленный коэффициент средней заработной платы по виду экономической деятельности)</w:t>
            </w:r>
          </w:p>
        </w:tc>
        <w:tc>
          <w:tcPr>
            <w:tcW w:w="13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1363" w:type="pct"/>
            <w:gridSpan w:val="2"/>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3. Тарифный оклад</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4. Повышение тарифного оклада согласно ст. 261</w:t>
            </w:r>
            <w:r>
              <w:rPr>
                <w:vertAlign w:val="superscript"/>
              </w:rPr>
              <w:t>2</w:t>
            </w:r>
            <w:r>
              <w:t xml:space="preserve"> Трудового кодекса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5. Оклад</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6. Надбавка с учетом: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сложности, напряженности, ответственности управленческого труда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стажа работы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наличия структурных подразделений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7. Размер премии по результатам финансово-хозяйственной деятельности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8. Снижение премии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r>
      <w:tr w:rsidR="008260BA">
        <w:trPr>
          <w:trHeight w:val="2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9. Сумма премии с учетом снижения</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r>
      <w:tr w:rsidR="008260BA">
        <w:trPr>
          <w:trHeight w:val="20"/>
        </w:trPr>
        <w:tc>
          <w:tcPr>
            <w:tcW w:w="2273"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10. Итого (стр. 5+стр. 6+стр. 9)</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681" w:type="pct"/>
            <w:tcBorders>
              <w:top w:val="single" w:sz="4" w:space="0" w:color="auto"/>
              <w:lef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r>
    </w:tbl>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3839"/>
        <w:gridCol w:w="2408"/>
        <w:gridCol w:w="3122"/>
      </w:tblGrid>
      <w:tr w:rsidR="008260BA">
        <w:trPr>
          <w:trHeight w:val="20"/>
        </w:trPr>
        <w:tc>
          <w:tcPr>
            <w:tcW w:w="2049" w:type="pct"/>
            <w:tcMar>
              <w:top w:w="0" w:type="dxa"/>
              <w:left w:w="6" w:type="dxa"/>
              <w:bottom w:w="0" w:type="dxa"/>
              <w:right w:w="6" w:type="dxa"/>
            </w:tcMar>
            <w:vAlign w:val="center"/>
            <w:hideMark/>
          </w:tcPr>
          <w:p w:rsidR="008260BA" w:rsidRDefault="008260BA">
            <w:pPr>
              <w:pStyle w:val="newncpi0"/>
              <w:jc w:val="center"/>
            </w:pPr>
            <w:r>
              <w:t>_______________________________</w:t>
            </w:r>
          </w:p>
        </w:tc>
        <w:tc>
          <w:tcPr>
            <w:tcW w:w="1285" w:type="pct"/>
            <w:tcMar>
              <w:top w:w="0" w:type="dxa"/>
              <w:left w:w="6" w:type="dxa"/>
              <w:bottom w:w="0" w:type="dxa"/>
              <w:right w:w="6" w:type="dxa"/>
            </w:tcMar>
            <w:vAlign w:val="center"/>
            <w:hideMark/>
          </w:tcPr>
          <w:p w:rsidR="008260BA" w:rsidRDefault="008260BA">
            <w:pPr>
              <w:pStyle w:val="newncpi0"/>
              <w:jc w:val="center"/>
            </w:pPr>
            <w:r>
              <w:t>____________</w:t>
            </w:r>
          </w:p>
        </w:tc>
        <w:tc>
          <w:tcPr>
            <w:tcW w:w="1666" w:type="pct"/>
            <w:tcMar>
              <w:top w:w="0" w:type="dxa"/>
              <w:left w:w="6" w:type="dxa"/>
              <w:bottom w:w="0" w:type="dxa"/>
              <w:right w:w="6" w:type="dxa"/>
            </w:tcMar>
            <w:vAlign w:val="center"/>
            <w:hideMark/>
          </w:tcPr>
          <w:p w:rsidR="008260BA" w:rsidRDefault="008260BA">
            <w:pPr>
              <w:pStyle w:val="newncpi0"/>
              <w:jc w:val="center"/>
            </w:pPr>
            <w:r>
              <w:t>_______________________</w:t>
            </w:r>
          </w:p>
        </w:tc>
      </w:tr>
      <w:tr w:rsidR="008260BA">
        <w:trPr>
          <w:trHeight w:val="20"/>
        </w:trPr>
        <w:tc>
          <w:tcPr>
            <w:tcW w:w="2049" w:type="pct"/>
            <w:tcMar>
              <w:top w:w="0" w:type="dxa"/>
              <w:left w:w="6" w:type="dxa"/>
              <w:bottom w:w="0" w:type="dxa"/>
              <w:right w:w="6" w:type="dxa"/>
            </w:tcMar>
            <w:hideMark/>
          </w:tcPr>
          <w:p w:rsidR="008260BA" w:rsidRDefault="008260BA">
            <w:pPr>
              <w:pStyle w:val="undline"/>
              <w:jc w:val="center"/>
            </w:pPr>
            <w:r>
              <w:t>(наименование должности уполномоченного должностного лица)</w:t>
            </w:r>
          </w:p>
        </w:tc>
        <w:tc>
          <w:tcPr>
            <w:tcW w:w="1285" w:type="pct"/>
            <w:tcMar>
              <w:top w:w="0" w:type="dxa"/>
              <w:left w:w="6" w:type="dxa"/>
              <w:bottom w:w="0" w:type="dxa"/>
              <w:right w:w="6" w:type="dxa"/>
            </w:tcMar>
            <w:hideMark/>
          </w:tcPr>
          <w:p w:rsidR="008260BA" w:rsidRDefault="008260BA">
            <w:pPr>
              <w:pStyle w:val="undline"/>
              <w:jc w:val="center"/>
            </w:pPr>
            <w:r>
              <w:t>(подпись)</w:t>
            </w:r>
          </w:p>
        </w:tc>
        <w:tc>
          <w:tcPr>
            <w:tcW w:w="1666" w:type="pct"/>
            <w:tcMar>
              <w:top w:w="0" w:type="dxa"/>
              <w:left w:w="6" w:type="dxa"/>
              <w:bottom w:w="0" w:type="dxa"/>
              <w:right w:w="6" w:type="dxa"/>
            </w:tcMar>
            <w:hideMark/>
          </w:tcPr>
          <w:p w:rsidR="008260BA" w:rsidRDefault="008260BA">
            <w:pPr>
              <w:pStyle w:val="undline"/>
              <w:jc w:val="center"/>
            </w:pPr>
            <w:r>
              <w:t>(инициалы, фамилия)</w:t>
            </w:r>
          </w:p>
        </w:tc>
      </w:tr>
    </w:tbl>
    <w:p w:rsidR="00BE033B" w:rsidRDefault="008260BA">
      <w:pPr>
        <w:pStyle w:val="newncpi"/>
      </w:pPr>
      <w:r>
        <w:t> </w:t>
      </w:r>
    </w:p>
    <w:p w:rsidR="00BE033B" w:rsidRDefault="00BE033B">
      <w:pPr>
        <w:rPr>
          <w:rFonts w:eastAsiaTheme="minorEastAsia" w:cs="Times New Roman"/>
          <w:sz w:val="24"/>
          <w:szCs w:val="24"/>
          <w:lang w:eastAsia="ru-RU"/>
        </w:rPr>
      </w:pPr>
      <w:r>
        <w:br w:type="page"/>
      </w:r>
    </w:p>
    <w:p w:rsidR="008260BA" w:rsidRDefault="008260BA">
      <w:pPr>
        <w:pStyle w:val="newncpi"/>
      </w:pPr>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7</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jc w:val="left"/>
      </w:pPr>
      <w:r>
        <w:t>ПЕРЕЧЕНЬ</w:t>
      </w:r>
      <w:r>
        <w:br/>
        <w:t>структурных подразделений Минсельхозпрода, рассматривающих ходатайство о согласовании и снижении размера премии за выполнение показателей деятельности (вознаграждения по итогам работы за год)</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8"/>
        <w:gridCol w:w="6381"/>
      </w:tblGrid>
      <w:tr w:rsidR="008260BA">
        <w:trPr>
          <w:trHeight w:val="20"/>
        </w:trPr>
        <w:tc>
          <w:tcPr>
            <w:tcW w:w="1591" w:type="pc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Наименование структурного подразделения Минсельхозпрода</w:t>
            </w:r>
          </w:p>
        </w:tc>
        <w:tc>
          <w:tcPr>
            <w:tcW w:w="3409" w:type="pct"/>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Информация (сведения), подлежащая анализу структурным подразделением при рассмотрении ходатайства о согласовании размера премии за выполнение показателей деятельности и ходатайства о согласовании размера выплаты вознаграждения по итогам работы за год</w:t>
            </w:r>
          </w:p>
        </w:tc>
      </w:tr>
      <w:tr w:rsidR="008260BA">
        <w:trPr>
          <w:trHeight w:val="2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1. Структурное подразделение, задачи и функции которого согласуются с предметом деятельности организации*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Несоблюдение требований производственного процесса, технологии изготовления продукции (работ, услуг)</w:t>
            </w:r>
            <w:r>
              <w:br/>
              <w:t>Несоблюдение технологических регламентов и нормативов при производстве продукции (выполнении работ, оказании услуг)</w:t>
            </w:r>
            <w:r>
              <w:br/>
              <w:t>Несоблюдение требований по поддержанию чистоты и порядка на территории организации</w:t>
            </w:r>
            <w:r>
              <w:br/>
              <w:t>Необеспечение установленных требований к содержанию производственных зданий (помещений), оборудования и приспособлений</w:t>
            </w:r>
            <w:r>
              <w:br/>
              <w:t>Необоснованный отказ (уклонение) от заключения договоров на поставку товаров или проведение работ</w:t>
            </w:r>
            <w:r>
              <w:br/>
              <w:t>Недовыполнение (невыполнение) работ для государственных нужд</w:t>
            </w:r>
            <w:r>
              <w:br/>
              <w:t>Реализация продукции, товаров (работ, услуг), не соответствующих требованиям стандартов</w:t>
            </w:r>
            <w:r>
              <w:br/>
              <w:t>Выполнение поручений Министра сельского хозяйства и продовольствия</w:t>
            </w:r>
            <w:r>
              <w:br/>
              <w:t>Несоблюдение (нарушения) законодательства</w:t>
            </w:r>
          </w:p>
        </w:tc>
      </w:tr>
      <w:tr w:rsidR="008260BA">
        <w:trPr>
          <w:trHeight w:val="2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2. Главное управление финансов</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Нарушение сроков погашения кредитов, полученных на льготных условиях, а также кредитов, полученных под гарантии Правительства Республики Беларусь</w:t>
            </w:r>
            <w:r>
              <w:br/>
              <w:t>Выполнение поручений Министра сельского хозяйства и продовольствия</w:t>
            </w:r>
            <w:r>
              <w:br/>
              <w:t>Несоблюдение (нарушения) законодательства</w:t>
            </w:r>
          </w:p>
        </w:tc>
      </w:tr>
      <w:tr w:rsidR="008260BA">
        <w:trPr>
          <w:trHeight w:val="299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3. Главное управление экономики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Наличие критериев неплатежеспособности, приобретающей либо имеющей устойчивый характер, признание организации неплатежеспособной в порядке, установленном хозяйственным процессуальным законодательством</w:t>
            </w:r>
            <w:r>
              <w:br/>
              <w:t>Невыполнение организацией показателей деятельности, доведенных в установленном порядке в рамках обеспечения выполнения прогноза социально-экономического развития Республики Беларусь, указанных в бизнес-плане ее развития на год</w:t>
            </w:r>
            <w:r>
              <w:br/>
              <w:t>Рост убытка от реализации продукции, товаров (работ, услуг) за отчетный период по сравнению с предыдущим периодом по организации в целом, если иное не установлено законодательством</w:t>
            </w:r>
            <w:r>
              <w:br/>
              <w:t>Выполнение поручений Министра сельского хозяйства и продовольствия</w:t>
            </w:r>
            <w:r>
              <w:br/>
              <w:t>Несоблюдение (нарушения) законодательства</w:t>
            </w:r>
          </w:p>
        </w:tc>
      </w:tr>
      <w:tr w:rsidR="008260BA">
        <w:trPr>
          <w:trHeight w:val="2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4. Главное управление технического прогресса и энергетики, государственного надзора за техническим состоянием машин и оборудования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Наличие несчастных случаев со смертельным и тяжелым исходом на производстве</w:t>
            </w:r>
            <w:r>
              <w:br/>
              <w:t>Соблюдение требований по охране труда, установленных нормативными правовыми актами, в том числе техническими нормативными правовыми актами</w:t>
            </w:r>
            <w:r>
              <w:br/>
              <w:t>Наличие задолженности по оплате потребленных с начала отчетного года природного газа, электрической и тепловой энергии, образовавшейся в результате необеспечения их оплаты в сроки, установленные договорами или законодательными актами</w:t>
            </w:r>
            <w:r>
              <w:br/>
              <w:t>Невыполнение организацией показателей деятельности, доведенных в установленном порядке в рамках обеспечения выполнения прогноза социально-экономического развития Республики Беларусь, указанных в бизнес-плане ее развития на год (по энергосбережению)</w:t>
            </w:r>
            <w:r>
              <w:br/>
              <w:t>Выполнение заказа на поставку (заготовку, сдачу) лома и отходов черных и цветных металлов для государственных (республиканских) нужд</w:t>
            </w:r>
            <w:r>
              <w:br/>
              <w:t>Выполнение поручений Министра сельского хозяйства и продовольствия</w:t>
            </w:r>
            <w:r>
              <w:br/>
              <w:t>Несоблюдение (нарушения) законодательства</w:t>
            </w:r>
          </w:p>
        </w:tc>
      </w:tr>
      <w:tr w:rsidR="008260BA">
        <w:trPr>
          <w:trHeight w:val="2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5. Главное управление методологии бухгалтерского учета и заработной платы </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Наличие роста просроченной дебиторской задолженности организации более чем на 10 процентов по сравнению со сложившимся ее уровнем по состоянию на 1 января отчетного года</w:t>
            </w:r>
            <w:r>
              <w:br/>
              <w:t>Наличие роста просроченной кредиторской задолженности организации более чем на 10 процентов по сравнению со сложившимся ее уровнем по состоянию на 1 января отчетного года</w:t>
            </w:r>
            <w:r>
              <w:br/>
              <w:t>Наличие задолженности по неуплаченным в срок суммам налогов и сборов, подлежащих уплате в республиканский бюджет, в соответствии с законодательством, в том числе платежей в счет погашения задолженности по бюджетным ссудам, бюджетным займам, процентам по бюджетным займам, пеням, начисленным за несвоевременный возврат таких ссуд и займов, по исполненным гарантиям Правительства Республики Беларусь</w:t>
            </w:r>
            <w:r>
              <w:br/>
            </w:r>
            <w:proofErr w:type="spellStart"/>
            <w:r>
              <w:t>Недостижение</w:t>
            </w:r>
            <w:proofErr w:type="spellEnd"/>
            <w:r>
              <w:t xml:space="preserve"> опережающего темпа роста производительности труда над темпом роста номинальной начисленной среднемесячной заработной платы по организации</w:t>
            </w:r>
            <w:r>
              <w:br/>
              <w:t>Наличие задолженности по выплате заработной платы</w:t>
            </w:r>
            <w:r>
              <w:br/>
              <w:t>Выполнение поручений Министра сельского хозяйства и продовольствия</w:t>
            </w:r>
            <w:r>
              <w:br/>
              <w:t>Несоблюдение (нарушения) законодательства</w:t>
            </w:r>
          </w:p>
        </w:tc>
      </w:tr>
      <w:tr w:rsidR="008260BA">
        <w:trPr>
          <w:trHeight w:val="20"/>
        </w:trPr>
        <w:tc>
          <w:tcPr>
            <w:tcW w:w="159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6. Главное управление организационной работы и кадров, делопроизводства, государственных закупок и информационных технологий</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Привлечение к дисциплинарной ответственности с применением мер дисциплинарного взыскания</w:t>
            </w:r>
            <w:r>
              <w:br/>
              <w:t>Необеспечение исполнительской и трудовой дисциплины</w:t>
            </w:r>
            <w:r>
              <w:br/>
              <w:t>Невыполнение либо ненадлежащее выполнение обязанностей, установленных контрактом, должностной инструкцией, актами законодательства</w:t>
            </w:r>
            <w:r>
              <w:br/>
              <w:t>Отсутствие ведомственной системы электронного документооборота, информационно-поисковой системы «Эталон» и (или) «Эталон-</w:t>
            </w:r>
            <w:proofErr w:type="spellStart"/>
            <w:r>
              <w:t>online</w:t>
            </w:r>
            <w:proofErr w:type="spellEnd"/>
            <w:r>
              <w:t>»</w:t>
            </w:r>
            <w:r>
              <w:br/>
              <w:t>Создание, функционирование, обновление интернет-сайтов в соответствии с требованиями законодательства</w:t>
            </w:r>
            <w:r>
              <w:br/>
              <w:t>Выполнение поручений Министра сельского хозяйства и продовольствия</w:t>
            </w:r>
            <w:r>
              <w:br/>
              <w:t>Несоблюдение (нарушения) законодательства</w:t>
            </w:r>
          </w:p>
        </w:tc>
      </w:tr>
      <w:tr w:rsidR="008260BA">
        <w:trPr>
          <w:trHeight w:val="20"/>
        </w:trPr>
        <w:tc>
          <w:tcPr>
            <w:tcW w:w="1591"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7. Управление государственной собственности</w:t>
            </w:r>
          </w:p>
        </w:tc>
        <w:tc>
          <w:tcPr>
            <w:tcW w:w="3409" w:type="pct"/>
            <w:tcBorders>
              <w:top w:val="single" w:sz="4" w:space="0" w:color="auto"/>
              <w:left w:val="single" w:sz="4" w:space="0" w:color="auto"/>
            </w:tcBorders>
            <w:tcMar>
              <w:top w:w="0" w:type="dxa"/>
              <w:left w:w="6" w:type="dxa"/>
              <w:bottom w:w="0" w:type="dxa"/>
              <w:right w:w="6" w:type="dxa"/>
            </w:tcMar>
            <w:hideMark/>
          </w:tcPr>
          <w:p w:rsidR="008260BA" w:rsidRDefault="008260BA">
            <w:pPr>
              <w:pStyle w:val="table10"/>
            </w:pPr>
            <w:r>
              <w:t>Наличие в организации неиспользуемых более одного года объектов недвижимости</w:t>
            </w:r>
            <w:r>
              <w:br/>
              <w:t>Сокрытие от органа, заключившего контракт, информации о неиспользуемых объектах недвижимости</w:t>
            </w:r>
            <w:r>
              <w:br/>
              <w:t>Непринятие мер по вовлечению в хозяйственный оборот неиспользуемых объектов недвижимости</w:t>
            </w:r>
            <w:r>
              <w:br/>
              <w:t>Невыполнение или нарушение сроков выполнения ежегодных графиков по вовлечению в хозяйственный оборот неиспользуемых объектов недвижимости</w:t>
            </w:r>
            <w:r>
              <w:br/>
              <w:t>Выполнение поручений Министра сельского хозяйства и продовольствия</w:t>
            </w:r>
            <w:r>
              <w:br/>
              <w:t>Несоблюдение (нарушения) законодательства</w:t>
            </w:r>
          </w:p>
        </w:tc>
      </w:tr>
    </w:tbl>
    <w:p w:rsidR="008260BA" w:rsidRDefault="008260BA">
      <w:pPr>
        <w:pStyle w:val="snoskiline"/>
      </w:pPr>
      <w:r>
        <w:t>______________________________</w:t>
      </w:r>
    </w:p>
    <w:p w:rsidR="008260BA" w:rsidRDefault="008260BA">
      <w:pPr>
        <w:pStyle w:val="snoski"/>
      </w:pPr>
      <w:r>
        <w:t xml:space="preserve">* </w:t>
      </w:r>
      <w:r>
        <w:rPr>
          <w:u w:val="single"/>
        </w:rPr>
        <w:t>Главное управление интенсификации животноводства</w:t>
      </w:r>
      <w:r>
        <w:t xml:space="preserve"> в отношении:</w:t>
      </w:r>
    </w:p>
    <w:p w:rsidR="008260BA" w:rsidRDefault="008260BA">
      <w:pPr>
        <w:pStyle w:val="snoski"/>
      </w:pPr>
      <w:r>
        <w:t>государственных организаций, подчиненных Министерству сельского хозяйства и продовольствия: Белорусского государственного объединения по племенному животноводству «</w:t>
      </w:r>
      <w:proofErr w:type="spellStart"/>
      <w:r>
        <w:t>Белплемживобъединение</w:t>
      </w:r>
      <w:proofErr w:type="spellEnd"/>
      <w:r>
        <w:t xml:space="preserve">», республиканского производственного сельскохозяйственного унитарного предприятия по племенному делу «Витебское </w:t>
      </w:r>
      <w:proofErr w:type="spellStart"/>
      <w:r>
        <w:t>племпредприятие</w:t>
      </w:r>
      <w:proofErr w:type="spellEnd"/>
      <w:r>
        <w:t>», республиканского сельскохозяйственного унитарного предприятия «</w:t>
      </w:r>
      <w:proofErr w:type="spellStart"/>
      <w:r>
        <w:t>Брестплемпредприятие</w:t>
      </w:r>
      <w:proofErr w:type="spellEnd"/>
      <w:r>
        <w:t>», республиканского сельскохозяйственного унитарного предприятия «</w:t>
      </w:r>
      <w:proofErr w:type="spellStart"/>
      <w:r>
        <w:t>Гомельгосплемпредприятие</w:t>
      </w:r>
      <w:proofErr w:type="spellEnd"/>
      <w:r>
        <w:t xml:space="preserve">», республиканского унитарного сельскохозяйственного предприятия по племенному делу «Гродненское </w:t>
      </w:r>
      <w:proofErr w:type="spellStart"/>
      <w:r>
        <w:t>племпредприятие</w:t>
      </w:r>
      <w:proofErr w:type="spellEnd"/>
      <w:r>
        <w:t xml:space="preserve">», республиканского унитарного сельскохозяйственного предприятия по племенному делу «Минское </w:t>
      </w:r>
      <w:proofErr w:type="spellStart"/>
      <w:r>
        <w:t>племпредприятие</w:t>
      </w:r>
      <w:proofErr w:type="spellEnd"/>
      <w:r>
        <w:t xml:space="preserve">», республиканского унитарного сельскохозяйственного производственного предприятия по племенному делу «Могилевское </w:t>
      </w:r>
      <w:proofErr w:type="spellStart"/>
      <w:r>
        <w:t>госплемпредприятие</w:t>
      </w:r>
      <w:proofErr w:type="spellEnd"/>
      <w:r>
        <w:t>», республиканского унитарного сельскохозяйственного предприятия «Оршанское племенное предприятие», республиканского унитарного предприятия «Областная лаборатория по определению качественных показателей молока», государственного объединения по мелиорации земель, водному и рыбному хозяйству «</w:t>
      </w:r>
      <w:proofErr w:type="spellStart"/>
      <w:r>
        <w:t>Белводхоз</w:t>
      </w:r>
      <w:proofErr w:type="spellEnd"/>
      <w:r>
        <w:t>»;</w:t>
      </w:r>
    </w:p>
    <w:p w:rsidR="008260BA" w:rsidRDefault="008260BA">
      <w:pPr>
        <w:pStyle w:val="snoski"/>
      </w:pPr>
      <w:r>
        <w:t>хозяйственных обществ, акции (доли в уставных фондах) которых принадлежат Республике Беларусь и переданы в управление Министерства сельского хозяйства и продовольствия: открытого акционерного общества «Опытный рыбхоз «Селец», открытого акционерного общества «Рыбокомбинат «Любань», открытого акционерного общества «Рыбхоз «Волма», открытого акционерного общества «Рыбхоз «</w:t>
      </w:r>
      <w:proofErr w:type="spellStart"/>
      <w:r>
        <w:t>Грицево</w:t>
      </w:r>
      <w:proofErr w:type="spellEnd"/>
      <w:r>
        <w:t>», открытого акционерного общества «Рыбхоз «</w:t>
      </w:r>
      <w:proofErr w:type="spellStart"/>
      <w:r>
        <w:t>Днепробугский</w:t>
      </w:r>
      <w:proofErr w:type="spellEnd"/>
      <w:r>
        <w:t>», открытого акционерного общества «Рыбхоз «Красная Слобода», открытого акционерного общества «Рыбхоз «</w:t>
      </w:r>
      <w:proofErr w:type="spellStart"/>
      <w:r>
        <w:t>Локтыши</w:t>
      </w:r>
      <w:proofErr w:type="spellEnd"/>
      <w:r>
        <w:t>», открытого акционерного общества «Рыбхоз Солы», открытого акционерного общества «Рыбхоз «</w:t>
      </w:r>
      <w:proofErr w:type="spellStart"/>
      <w:r>
        <w:t>Тремля</w:t>
      </w:r>
      <w:proofErr w:type="spellEnd"/>
      <w:r>
        <w:t>», открытого акционерного общества «Рыбхоз «Полесье», открытого акционерного общества «</w:t>
      </w:r>
      <w:proofErr w:type="spellStart"/>
      <w:r>
        <w:t>Туровщина</w:t>
      </w:r>
      <w:proofErr w:type="spellEnd"/>
      <w:r>
        <w:t>»;</w:t>
      </w:r>
    </w:p>
    <w:p w:rsidR="008260BA" w:rsidRDefault="008260BA">
      <w:pPr>
        <w:pStyle w:val="snoski"/>
      </w:pPr>
      <w:r>
        <w:rPr>
          <w:u w:val="single"/>
        </w:rPr>
        <w:t>Главное управление технического прогресса и энергетики, государственного надзора за техническим состоянием машин и оборудования</w:t>
      </w:r>
      <w:r>
        <w:t xml:space="preserve"> в отношении:</w:t>
      </w:r>
    </w:p>
    <w:p w:rsidR="008260BA" w:rsidRDefault="008260BA">
      <w:pPr>
        <w:pStyle w:val="snoski"/>
      </w:pPr>
      <w:r>
        <w:t>государственных организаций, подчиненных Министерству сельского хозяйства и продовольствия: республиканского объединения «</w:t>
      </w:r>
      <w:proofErr w:type="spellStart"/>
      <w:r>
        <w:t>Белагросервис</w:t>
      </w:r>
      <w:proofErr w:type="spellEnd"/>
      <w:r>
        <w:t>»,</w:t>
      </w:r>
    </w:p>
    <w:p w:rsidR="008260BA" w:rsidRDefault="008260BA">
      <w:pPr>
        <w:pStyle w:val="snoski"/>
      </w:pPr>
      <w:r>
        <w:t>хозяйственных обществ, акции (доли в уставных фондах) которых принадлежат Республике Беларусь и переданы в управление Министерства сельского хозяйства и продовольствия: открытого акционерного общества «</w:t>
      </w:r>
      <w:proofErr w:type="spellStart"/>
      <w:r>
        <w:t>Барановичипромбурвод</w:t>
      </w:r>
      <w:proofErr w:type="spellEnd"/>
      <w:r>
        <w:t>», открытого акционерного общества «</w:t>
      </w:r>
      <w:proofErr w:type="spellStart"/>
      <w:r>
        <w:t>Гомельпромбурвод</w:t>
      </w:r>
      <w:proofErr w:type="spellEnd"/>
      <w:r>
        <w:t xml:space="preserve">», открытого акционерного общества «Завод </w:t>
      </w:r>
      <w:proofErr w:type="spellStart"/>
      <w:r>
        <w:t>Промбурвод</w:t>
      </w:r>
      <w:proofErr w:type="spellEnd"/>
      <w:r>
        <w:t>», открытого акционерного общества «</w:t>
      </w:r>
      <w:proofErr w:type="spellStart"/>
      <w:r>
        <w:t>Заславльбурвод</w:t>
      </w:r>
      <w:proofErr w:type="spellEnd"/>
      <w:r>
        <w:t>», открытого акционерного общества «</w:t>
      </w:r>
      <w:proofErr w:type="spellStart"/>
      <w:r>
        <w:t>Колядичиагромаш</w:t>
      </w:r>
      <w:proofErr w:type="spellEnd"/>
      <w:r>
        <w:t>», открытого акционерного общества «</w:t>
      </w:r>
      <w:proofErr w:type="spellStart"/>
      <w:r>
        <w:t>Минскагротранс</w:t>
      </w:r>
      <w:proofErr w:type="spellEnd"/>
      <w:r>
        <w:t>»;</w:t>
      </w:r>
    </w:p>
    <w:p w:rsidR="008260BA" w:rsidRDefault="008260BA">
      <w:pPr>
        <w:pStyle w:val="snoski"/>
      </w:pPr>
      <w:r>
        <w:rPr>
          <w:u w:val="single"/>
        </w:rPr>
        <w:t>Главное управление растениеводства</w:t>
      </w:r>
      <w:r>
        <w:t xml:space="preserve"> в отношении: республиканского объединения «</w:t>
      </w:r>
      <w:proofErr w:type="spellStart"/>
      <w:r>
        <w:t>Белсемена</w:t>
      </w:r>
      <w:proofErr w:type="spellEnd"/>
      <w:r>
        <w:t>»;</w:t>
      </w:r>
    </w:p>
    <w:p w:rsidR="008260BA" w:rsidRDefault="008260BA">
      <w:pPr>
        <w:pStyle w:val="snoski"/>
      </w:pPr>
      <w:r>
        <w:rPr>
          <w:u w:val="single"/>
        </w:rPr>
        <w:t>Главное управление инвестиций, строительства и мелиорации</w:t>
      </w:r>
      <w:r>
        <w:t xml:space="preserve"> в отношении:</w:t>
      </w:r>
    </w:p>
    <w:p w:rsidR="008260BA" w:rsidRDefault="008260BA">
      <w:pPr>
        <w:pStyle w:val="snoski"/>
      </w:pPr>
      <w:r>
        <w:t>государственного объединения по мелиорации земель, водному и рыбному хозяйству «</w:t>
      </w:r>
      <w:proofErr w:type="spellStart"/>
      <w:r>
        <w:t>Белводхоз</w:t>
      </w:r>
      <w:proofErr w:type="spellEnd"/>
      <w:r>
        <w:t>», проектно-изыскательского республиканского унитарного предприятия «</w:t>
      </w:r>
      <w:proofErr w:type="spellStart"/>
      <w:r>
        <w:t>Белгипроводхоз</w:t>
      </w:r>
      <w:proofErr w:type="spellEnd"/>
      <w:r>
        <w:t>», республиканского унитарного предприятия по строительству и эксплуатации мелиоративных и водохозяйственных систем «</w:t>
      </w:r>
      <w:proofErr w:type="spellStart"/>
      <w:r>
        <w:t>Калинковичиводстрой</w:t>
      </w:r>
      <w:proofErr w:type="spellEnd"/>
      <w:r>
        <w:t>»;</w:t>
      </w:r>
    </w:p>
    <w:p w:rsidR="008260BA" w:rsidRDefault="008260BA">
      <w:pPr>
        <w:pStyle w:val="snoski"/>
      </w:pPr>
      <w:r>
        <w:t>хозяйственных обществ, акции (доли в уставных фондах) которых принадлежат Республике Беларусь и переданы в управление Министерства сельского хозяйства и продовольствия: открытого акционерного общества «</w:t>
      </w:r>
      <w:proofErr w:type="spellStart"/>
      <w:r>
        <w:t>Полесьегипроводхоз</w:t>
      </w:r>
      <w:proofErr w:type="spellEnd"/>
      <w:r>
        <w:t>», открытого акционерного общества «</w:t>
      </w:r>
      <w:proofErr w:type="spellStart"/>
      <w:r>
        <w:t>Пинскводстрой</w:t>
      </w:r>
      <w:proofErr w:type="spellEnd"/>
      <w:r>
        <w:t xml:space="preserve">», открытого акционерного общества «Институт </w:t>
      </w:r>
      <w:proofErr w:type="spellStart"/>
      <w:r>
        <w:t>Белгипроагропищепром</w:t>
      </w:r>
      <w:proofErr w:type="spellEnd"/>
      <w:r>
        <w:t>»;</w:t>
      </w:r>
    </w:p>
    <w:p w:rsidR="008260BA" w:rsidRDefault="008260BA">
      <w:pPr>
        <w:pStyle w:val="snoski"/>
      </w:pPr>
      <w:r>
        <w:rPr>
          <w:u w:val="single"/>
        </w:rPr>
        <w:t>Главное управление образования, науки и кадровой политики</w:t>
      </w:r>
      <w:r>
        <w:t xml:space="preserve"> в отношении государственных организаций, подчиненных Министерству сельского хозяйства и продовольствия: республиканского унитарного предприятия «Учебно-опытное хозяйство Белорусской государственной сельскохозяйственной академии»;</w:t>
      </w:r>
    </w:p>
    <w:p w:rsidR="008260BA" w:rsidRDefault="008260BA">
      <w:pPr>
        <w:pStyle w:val="snoski"/>
      </w:pPr>
      <w:r>
        <w:rPr>
          <w:u w:val="single"/>
        </w:rPr>
        <w:t>Главное управление экономики</w:t>
      </w:r>
      <w:r>
        <w:t xml:space="preserve"> в отношении государственных организаций, подчиненных Министерству сельского хозяйства и продовольствия: информационно-вычислительного республиканского унитарного предприятия «ГИВЦ Минсельхозпрода»;</w:t>
      </w:r>
    </w:p>
    <w:p w:rsidR="008260BA" w:rsidRDefault="008260BA">
      <w:pPr>
        <w:pStyle w:val="snoski"/>
      </w:pPr>
      <w:r>
        <w:rPr>
          <w:u w:val="single"/>
        </w:rPr>
        <w:t>Главное управление организационной работы и кадров, делопроизводства, государственных закупок и информационных технологий</w:t>
      </w:r>
      <w:r>
        <w:t xml:space="preserve"> в отношении государственных организаций, подчиненных Министерству сельского хозяйства и продовольствия: гостиничного республиканского унитарного предприятия «</w:t>
      </w:r>
      <w:proofErr w:type="spellStart"/>
      <w:r>
        <w:t>Желонь</w:t>
      </w:r>
      <w:proofErr w:type="spellEnd"/>
      <w:r>
        <w:t>»;</w:t>
      </w:r>
    </w:p>
    <w:p w:rsidR="008260BA" w:rsidRDefault="008260BA">
      <w:pPr>
        <w:pStyle w:val="snoski"/>
      </w:pPr>
      <w:r>
        <w:rPr>
          <w:u w:val="single"/>
        </w:rPr>
        <w:t>Пресс-секретарь</w:t>
      </w:r>
      <w:r>
        <w:t xml:space="preserve"> в отношении государственных организаций, подчиненных Министерству сельского хозяйства и продовольствия: республиканского унитарного издательского предприятия «Журнал «Белорусское сельское хозяйство», республиканского унитарного предприятия «Редакция газеты «Живая вода»;</w:t>
      </w:r>
    </w:p>
    <w:p w:rsidR="00BE033B" w:rsidRDefault="008260BA">
      <w:pPr>
        <w:pStyle w:val="snoski"/>
        <w:spacing w:after="240"/>
      </w:pPr>
      <w:r>
        <w:rPr>
          <w:u w:val="single"/>
        </w:rPr>
        <w:t>Департамент ветеринарного и продовольственного надзора</w:t>
      </w:r>
      <w:r>
        <w:t xml:space="preserve"> Министерства сельского хозяйства и продовольствия в отношении хозяйственных обществ, акции (доли в уставных фондах) которых принадлежат Республике Беларусь и переданы в управление Министерства сельского хозяйства и продовольствия: открытого акционерного общества «</w:t>
      </w:r>
      <w:proofErr w:type="spellStart"/>
      <w:r>
        <w:t>Белзооветснабпром</w:t>
      </w:r>
      <w:proofErr w:type="spellEnd"/>
      <w:r>
        <w:t>», открытого акционерного общества «</w:t>
      </w:r>
      <w:proofErr w:type="spellStart"/>
      <w:r>
        <w:t>Инвет</w:t>
      </w:r>
      <w:proofErr w:type="spellEnd"/>
      <w:r>
        <w:t>».</w:t>
      </w:r>
    </w:p>
    <w:p w:rsidR="00BE033B" w:rsidRDefault="00BE033B">
      <w:pPr>
        <w:rPr>
          <w:rFonts w:eastAsiaTheme="minorEastAsia" w:cs="Times New Roman"/>
          <w:sz w:val="20"/>
          <w:szCs w:val="20"/>
          <w:lang w:eastAsia="ru-RU"/>
        </w:rPr>
      </w:pPr>
      <w:r>
        <w:br w:type="page"/>
      </w:r>
    </w:p>
    <w:p w:rsidR="008260BA" w:rsidRDefault="008260BA">
      <w:pPr>
        <w:pStyle w:val="snoski"/>
        <w:spacing w:after="240"/>
      </w:pPr>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8</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spacing w:after="0"/>
      </w:pPr>
      <w:r>
        <w:t>РАСЧЕТ</w:t>
      </w:r>
      <w:r>
        <w:br/>
        <w:t>среднемесячной заработной платы для выплаты вознаграждения руководителю</w:t>
      </w:r>
    </w:p>
    <w:p w:rsidR="008260BA" w:rsidRDefault="008260BA">
      <w:pPr>
        <w:pStyle w:val="titlep"/>
        <w:spacing w:before="0" w:after="0"/>
      </w:pPr>
      <w:r>
        <w:t>_______________________________________________________</w:t>
      </w:r>
    </w:p>
    <w:p w:rsidR="008260BA" w:rsidRDefault="008260BA">
      <w:pPr>
        <w:pStyle w:val="undline"/>
        <w:jc w:val="center"/>
      </w:pPr>
      <w:r>
        <w:t>(полное наименование организации)</w:t>
      </w:r>
    </w:p>
    <w:p w:rsidR="008260BA" w:rsidRDefault="008260BA">
      <w:pPr>
        <w:pStyle w:val="titlep"/>
        <w:spacing w:before="0"/>
      </w:pPr>
      <w:r>
        <w:t>за 202___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661"/>
        <w:gridCol w:w="567"/>
        <w:gridCol w:w="1131"/>
      </w:tblGrid>
      <w:tr w:rsidR="008260BA">
        <w:trPr>
          <w:trHeight w:val="20"/>
        </w:trPr>
        <w:tc>
          <w:tcPr>
            <w:tcW w:w="4093" w:type="pc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Ед. изм.</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Отчетный год</w:t>
            </w:r>
          </w:p>
        </w:tc>
      </w:tr>
      <w:tr w:rsidR="008260BA">
        <w:trPr>
          <w:trHeight w:val="20"/>
        </w:trPr>
        <w:tc>
          <w:tcPr>
            <w:tcW w:w="409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Среднемесячная заработная плата руководителя организации</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409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Общая сумма: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409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оклад</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409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надбавка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409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премия за выполнение показателей деятельности</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409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Фактически отработанное время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час</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409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Среднемесячное количество расчетных рабочих часов (при 40-часовой рабочей неделе)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час</w:t>
            </w:r>
          </w:p>
        </w:tc>
        <w:tc>
          <w:tcPr>
            <w:tcW w:w="604"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4093"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Средняя заработная плата по организации в целом</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604" w:type="pct"/>
            <w:tcBorders>
              <w:top w:val="single" w:sz="4" w:space="0" w:color="auto"/>
              <w:left w:val="single" w:sz="4" w:space="0" w:color="auto"/>
            </w:tcBorders>
            <w:tcMar>
              <w:top w:w="0" w:type="dxa"/>
              <w:left w:w="6" w:type="dxa"/>
              <w:bottom w:w="0" w:type="dxa"/>
              <w:right w:w="6" w:type="dxa"/>
            </w:tcMar>
            <w:hideMark/>
          </w:tcPr>
          <w:p w:rsidR="008260BA" w:rsidRDefault="008260BA">
            <w:pPr>
              <w:pStyle w:val="table10"/>
            </w:pPr>
            <w:r>
              <w:t> </w:t>
            </w:r>
          </w:p>
        </w:tc>
      </w:tr>
    </w:tbl>
    <w:p w:rsidR="008260BA" w:rsidRDefault="008260BA">
      <w:pPr>
        <w:pStyle w:val="newncpi"/>
      </w:pPr>
      <w:r>
        <w:t> </w:t>
      </w:r>
    </w:p>
    <w:p w:rsidR="008260BA" w:rsidRDefault="008260BA">
      <w:pPr>
        <w:pStyle w:val="newncpi"/>
      </w:pPr>
      <w:proofErr w:type="spellStart"/>
      <w:r>
        <w:t>Справочно</w:t>
      </w:r>
      <w:proofErr w:type="spellEnd"/>
      <w:r>
        <w:t>: дата назначения руководителя организации на должность руководителя ___. ___. 20__</w:t>
      </w:r>
    </w:p>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3839"/>
        <w:gridCol w:w="2408"/>
        <w:gridCol w:w="3122"/>
      </w:tblGrid>
      <w:tr w:rsidR="008260BA">
        <w:trPr>
          <w:trHeight w:val="20"/>
        </w:trPr>
        <w:tc>
          <w:tcPr>
            <w:tcW w:w="2049" w:type="pct"/>
            <w:tcMar>
              <w:top w:w="0" w:type="dxa"/>
              <w:left w:w="6" w:type="dxa"/>
              <w:bottom w:w="0" w:type="dxa"/>
              <w:right w:w="6" w:type="dxa"/>
            </w:tcMar>
            <w:vAlign w:val="center"/>
            <w:hideMark/>
          </w:tcPr>
          <w:p w:rsidR="008260BA" w:rsidRDefault="008260BA">
            <w:pPr>
              <w:pStyle w:val="newncpi0"/>
              <w:jc w:val="center"/>
            </w:pPr>
            <w:r>
              <w:t>_______________________________</w:t>
            </w:r>
          </w:p>
        </w:tc>
        <w:tc>
          <w:tcPr>
            <w:tcW w:w="1285" w:type="pct"/>
            <w:tcMar>
              <w:top w:w="0" w:type="dxa"/>
              <w:left w:w="6" w:type="dxa"/>
              <w:bottom w:w="0" w:type="dxa"/>
              <w:right w:w="6" w:type="dxa"/>
            </w:tcMar>
            <w:vAlign w:val="center"/>
            <w:hideMark/>
          </w:tcPr>
          <w:p w:rsidR="008260BA" w:rsidRDefault="008260BA">
            <w:pPr>
              <w:pStyle w:val="newncpi0"/>
              <w:jc w:val="center"/>
            </w:pPr>
            <w:r>
              <w:t>____________</w:t>
            </w:r>
          </w:p>
        </w:tc>
        <w:tc>
          <w:tcPr>
            <w:tcW w:w="1666" w:type="pct"/>
            <w:tcMar>
              <w:top w:w="0" w:type="dxa"/>
              <w:left w:w="6" w:type="dxa"/>
              <w:bottom w:w="0" w:type="dxa"/>
              <w:right w:w="6" w:type="dxa"/>
            </w:tcMar>
            <w:vAlign w:val="center"/>
            <w:hideMark/>
          </w:tcPr>
          <w:p w:rsidR="008260BA" w:rsidRDefault="008260BA">
            <w:pPr>
              <w:pStyle w:val="newncpi0"/>
              <w:jc w:val="center"/>
            </w:pPr>
            <w:r>
              <w:t>_______________________</w:t>
            </w:r>
          </w:p>
        </w:tc>
      </w:tr>
      <w:tr w:rsidR="008260BA">
        <w:trPr>
          <w:trHeight w:val="20"/>
        </w:trPr>
        <w:tc>
          <w:tcPr>
            <w:tcW w:w="2049" w:type="pct"/>
            <w:tcMar>
              <w:top w:w="0" w:type="dxa"/>
              <w:left w:w="6" w:type="dxa"/>
              <w:bottom w:w="0" w:type="dxa"/>
              <w:right w:w="6" w:type="dxa"/>
            </w:tcMar>
            <w:hideMark/>
          </w:tcPr>
          <w:p w:rsidR="008260BA" w:rsidRDefault="008260BA">
            <w:pPr>
              <w:pStyle w:val="undline"/>
              <w:jc w:val="center"/>
            </w:pPr>
            <w:r>
              <w:t>(наименование должности уполномоченного должностного лица)</w:t>
            </w:r>
          </w:p>
        </w:tc>
        <w:tc>
          <w:tcPr>
            <w:tcW w:w="1285" w:type="pct"/>
            <w:tcMar>
              <w:top w:w="0" w:type="dxa"/>
              <w:left w:w="6" w:type="dxa"/>
              <w:bottom w:w="0" w:type="dxa"/>
              <w:right w:w="6" w:type="dxa"/>
            </w:tcMar>
            <w:hideMark/>
          </w:tcPr>
          <w:p w:rsidR="008260BA" w:rsidRDefault="008260BA">
            <w:pPr>
              <w:pStyle w:val="undline"/>
              <w:jc w:val="center"/>
            </w:pPr>
            <w:r>
              <w:t>(подпись)</w:t>
            </w:r>
          </w:p>
        </w:tc>
        <w:tc>
          <w:tcPr>
            <w:tcW w:w="1666" w:type="pct"/>
            <w:tcMar>
              <w:top w:w="0" w:type="dxa"/>
              <w:left w:w="6" w:type="dxa"/>
              <w:bottom w:w="0" w:type="dxa"/>
              <w:right w:w="6" w:type="dxa"/>
            </w:tcMar>
            <w:hideMark/>
          </w:tcPr>
          <w:p w:rsidR="008260BA" w:rsidRDefault="008260BA">
            <w:pPr>
              <w:pStyle w:val="undline"/>
              <w:jc w:val="center"/>
            </w:pPr>
            <w:r>
              <w:t>(инициалы, фамилия)</w:t>
            </w:r>
          </w:p>
        </w:tc>
      </w:tr>
    </w:tbl>
    <w:p w:rsidR="00BE033B" w:rsidRDefault="008260BA">
      <w:pPr>
        <w:pStyle w:val="newncpi"/>
      </w:pPr>
      <w:r>
        <w:t> </w:t>
      </w:r>
    </w:p>
    <w:p w:rsidR="00BE033B" w:rsidRDefault="00BE033B">
      <w:pPr>
        <w:rPr>
          <w:rFonts w:eastAsiaTheme="minorEastAsia" w:cs="Times New Roman"/>
          <w:sz w:val="24"/>
          <w:szCs w:val="24"/>
          <w:lang w:eastAsia="ru-RU"/>
        </w:rPr>
      </w:pPr>
      <w:r>
        <w:br w:type="page"/>
      </w:r>
    </w:p>
    <w:p w:rsidR="008260BA" w:rsidRDefault="008260BA">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247"/>
        <w:gridCol w:w="3122"/>
      </w:tblGrid>
      <w:tr w:rsidR="008260BA">
        <w:tc>
          <w:tcPr>
            <w:tcW w:w="3334" w:type="pct"/>
            <w:tcMar>
              <w:top w:w="0" w:type="dxa"/>
              <w:left w:w="6" w:type="dxa"/>
              <w:bottom w:w="0" w:type="dxa"/>
              <w:right w:w="6" w:type="dxa"/>
            </w:tcMar>
            <w:hideMark/>
          </w:tcPr>
          <w:p w:rsidR="008260BA" w:rsidRDefault="008260BA">
            <w:pPr>
              <w:pStyle w:val="newncpi"/>
              <w:ind w:firstLine="0"/>
            </w:pPr>
            <w:r>
              <w:t> </w:t>
            </w:r>
          </w:p>
        </w:tc>
        <w:tc>
          <w:tcPr>
            <w:tcW w:w="1666" w:type="pct"/>
            <w:tcMar>
              <w:top w:w="0" w:type="dxa"/>
              <w:left w:w="6" w:type="dxa"/>
              <w:bottom w:w="0" w:type="dxa"/>
              <w:right w:w="6" w:type="dxa"/>
            </w:tcMar>
            <w:hideMark/>
          </w:tcPr>
          <w:p w:rsidR="008260BA" w:rsidRDefault="008260BA">
            <w:pPr>
              <w:pStyle w:val="append1"/>
            </w:pPr>
            <w:r>
              <w:t>Приложение 9</w:t>
            </w:r>
          </w:p>
          <w:p w:rsidR="008260BA" w:rsidRDefault="008260BA">
            <w:pPr>
              <w:pStyle w:val="append"/>
            </w:pPr>
            <w:r>
              <w:t xml:space="preserve">к Инструкции об условиях </w:t>
            </w:r>
            <w:r>
              <w:br/>
              <w:t xml:space="preserve">оплаты труда руководителей </w:t>
            </w:r>
            <w:r>
              <w:br/>
              <w:t xml:space="preserve">государственных организаций, </w:t>
            </w:r>
            <w:r>
              <w:br/>
              <w:t xml:space="preserve">подчиненных Министерству </w:t>
            </w:r>
            <w:r>
              <w:br/>
              <w:t xml:space="preserve">сельского хозяйства и </w:t>
            </w:r>
            <w:r>
              <w:br/>
              <w:t>продовольствия</w:t>
            </w:r>
          </w:p>
        </w:tc>
      </w:tr>
    </w:tbl>
    <w:p w:rsidR="008260BA" w:rsidRDefault="008260BA">
      <w:pPr>
        <w:pStyle w:val="titlep"/>
        <w:spacing w:after="0"/>
      </w:pPr>
      <w:r>
        <w:t>ИНФОРМАЦИЯ</w:t>
      </w:r>
      <w:r>
        <w:br/>
        <w:t>о выполнении заказа на поставку (заготовку, сдачу) лома и отходов черных и цветных металлов для государственных (республиканских) нужд, доведенных в установленном порядке</w:t>
      </w:r>
    </w:p>
    <w:p w:rsidR="008260BA" w:rsidRDefault="008260BA">
      <w:pPr>
        <w:pStyle w:val="titlep"/>
        <w:spacing w:before="0" w:after="0"/>
      </w:pPr>
      <w:r>
        <w:t>______________________________________________________________</w:t>
      </w:r>
    </w:p>
    <w:p w:rsidR="008260BA" w:rsidRDefault="008260BA">
      <w:pPr>
        <w:pStyle w:val="undline"/>
        <w:jc w:val="center"/>
      </w:pPr>
      <w:r>
        <w:t>(полное наименование организации)</w:t>
      </w:r>
    </w:p>
    <w:p w:rsidR="008260BA" w:rsidRDefault="008260BA">
      <w:pPr>
        <w:pStyle w:val="titlep"/>
        <w:spacing w:before="0"/>
      </w:pPr>
      <w:r>
        <w:t>за январь–_____________________ 202___ г.</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97"/>
        <w:gridCol w:w="921"/>
        <w:gridCol w:w="713"/>
        <w:gridCol w:w="655"/>
        <w:gridCol w:w="801"/>
        <w:gridCol w:w="805"/>
        <w:gridCol w:w="715"/>
        <w:gridCol w:w="655"/>
        <w:gridCol w:w="801"/>
        <w:gridCol w:w="796"/>
      </w:tblGrid>
      <w:tr w:rsidR="008260BA">
        <w:trPr>
          <w:trHeight w:val="20"/>
        </w:trPr>
        <w:tc>
          <w:tcPr>
            <w:tcW w:w="1334" w:type="pct"/>
            <w:vMerge w:val="restart"/>
            <w:tcBorders>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 </w:t>
            </w:r>
          </w:p>
        </w:tc>
        <w:tc>
          <w:tcPr>
            <w:tcW w:w="4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Ед. изм.</w:t>
            </w:r>
          </w:p>
        </w:tc>
        <w:tc>
          <w:tcPr>
            <w:tcW w:w="1589"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Лом и отходы черных металлов</w:t>
            </w:r>
          </w:p>
        </w:tc>
        <w:tc>
          <w:tcPr>
            <w:tcW w:w="1585" w:type="pct"/>
            <w:gridSpan w:val="4"/>
            <w:tcBorders>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Лом и отходы цветных металлов</w:t>
            </w:r>
          </w:p>
        </w:tc>
      </w:tr>
      <w:tr w:rsidR="008260BA">
        <w:trPr>
          <w:trHeight w:val="20"/>
        </w:trPr>
        <w:tc>
          <w:tcPr>
            <w:tcW w:w="0" w:type="auto"/>
            <w:vMerge/>
            <w:tcBorders>
              <w:bottom w:val="single" w:sz="4" w:space="0" w:color="auto"/>
              <w:right w:val="single" w:sz="4" w:space="0" w:color="auto"/>
            </w:tcBorders>
            <w:vAlign w:val="center"/>
            <w:hideMark/>
          </w:tcPr>
          <w:p w:rsidR="008260BA" w:rsidRDefault="008260B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0BA" w:rsidRDefault="008260BA">
            <w:pPr>
              <w:rPr>
                <w:rFonts w:eastAsiaTheme="minorEastAsia"/>
                <w:sz w:val="20"/>
                <w:szCs w:val="20"/>
              </w:rPr>
            </w:pP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Год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1 кв.</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1 пол.</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9 мес.</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Год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1 кв.</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0BA" w:rsidRDefault="008260BA">
            <w:pPr>
              <w:pStyle w:val="table10"/>
              <w:jc w:val="center"/>
            </w:pPr>
            <w:r>
              <w:t>1 пол.</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0BA" w:rsidRDefault="008260BA">
            <w:pPr>
              <w:pStyle w:val="table10"/>
              <w:jc w:val="center"/>
            </w:pPr>
            <w:r>
              <w:t>9 мес.</w:t>
            </w:r>
          </w:p>
        </w:tc>
      </w:tr>
      <w:tr w:rsidR="008260BA">
        <w:trPr>
          <w:trHeight w:val="20"/>
        </w:trPr>
        <w:tc>
          <w:tcPr>
            <w:tcW w:w="133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xml:space="preserve">Заказ на поставку лома и отходов </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proofErr w:type="spellStart"/>
            <w:r>
              <w:t>тн</w:t>
            </w:r>
            <w:proofErr w:type="spellEnd"/>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33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Фактически сдано лома и отходов</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proofErr w:type="spellStart"/>
            <w:r>
              <w:t>тн</w:t>
            </w:r>
            <w:proofErr w:type="spellEnd"/>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33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Выполнение заказа</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33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Начисленная сумма за сданный лом и отходы</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тыс. руб.</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hideMark/>
          </w:tcPr>
          <w:p w:rsidR="008260BA" w:rsidRDefault="008260BA">
            <w:pPr>
              <w:pStyle w:val="table10"/>
            </w:pPr>
            <w:r>
              <w:t> </w:t>
            </w:r>
          </w:p>
        </w:tc>
      </w:tr>
      <w:tr w:rsidR="008260BA">
        <w:trPr>
          <w:trHeight w:val="20"/>
        </w:trPr>
        <w:tc>
          <w:tcPr>
            <w:tcW w:w="133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Процент премии к окладу</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r>
      <w:tr w:rsidR="008260BA">
        <w:trPr>
          <w:trHeight w:val="20"/>
        </w:trPr>
        <w:tc>
          <w:tcPr>
            <w:tcW w:w="1334" w:type="pct"/>
            <w:tcBorders>
              <w:top w:val="single" w:sz="4" w:space="0" w:color="auto"/>
              <w:right w:val="single" w:sz="4" w:space="0" w:color="auto"/>
            </w:tcBorders>
            <w:tcMar>
              <w:top w:w="0" w:type="dxa"/>
              <w:left w:w="6" w:type="dxa"/>
              <w:bottom w:w="0" w:type="dxa"/>
              <w:right w:w="6" w:type="dxa"/>
            </w:tcMar>
            <w:hideMark/>
          </w:tcPr>
          <w:p w:rsidR="008260BA" w:rsidRDefault="008260BA">
            <w:pPr>
              <w:pStyle w:val="table10"/>
            </w:pPr>
            <w:r>
              <w:t>Размер премии</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руб.</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hideMark/>
          </w:tcPr>
          <w:p w:rsidR="008260BA" w:rsidRDefault="008260BA">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c>
          <w:tcPr>
            <w:tcW w:w="425" w:type="pct"/>
            <w:tcBorders>
              <w:top w:val="single" w:sz="4" w:space="0" w:color="auto"/>
              <w:left w:val="single" w:sz="4" w:space="0" w:color="auto"/>
            </w:tcBorders>
            <w:tcMar>
              <w:top w:w="0" w:type="dxa"/>
              <w:left w:w="6" w:type="dxa"/>
              <w:bottom w:w="0" w:type="dxa"/>
              <w:right w:w="6" w:type="dxa"/>
            </w:tcMar>
            <w:vAlign w:val="bottom"/>
            <w:hideMark/>
          </w:tcPr>
          <w:p w:rsidR="008260BA" w:rsidRDefault="008260BA">
            <w:pPr>
              <w:pStyle w:val="table10"/>
              <w:jc w:val="center"/>
            </w:pPr>
            <w:r>
              <w:t>х</w:t>
            </w:r>
          </w:p>
        </w:tc>
      </w:tr>
    </w:tbl>
    <w:p w:rsidR="008260BA" w:rsidRDefault="008260BA">
      <w:pPr>
        <w:pStyle w:val="newncpi"/>
      </w:pPr>
      <w:r>
        <w:t> </w:t>
      </w:r>
    </w:p>
    <w:tbl>
      <w:tblPr>
        <w:tblW w:w="5000" w:type="pct"/>
        <w:tblCellMar>
          <w:left w:w="0" w:type="dxa"/>
          <w:right w:w="0" w:type="dxa"/>
        </w:tblCellMar>
        <w:tblLook w:val="04A0" w:firstRow="1" w:lastRow="0" w:firstColumn="1" w:lastColumn="0" w:noHBand="0" w:noVBand="1"/>
      </w:tblPr>
      <w:tblGrid>
        <w:gridCol w:w="3839"/>
        <w:gridCol w:w="2408"/>
        <w:gridCol w:w="3122"/>
      </w:tblGrid>
      <w:tr w:rsidR="008260BA">
        <w:trPr>
          <w:trHeight w:val="20"/>
        </w:trPr>
        <w:tc>
          <w:tcPr>
            <w:tcW w:w="2049" w:type="pct"/>
            <w:tcMar>
              <w:top w:w="0" w:type="dxa"/>
              <w:left w:w="6" w:type="dxa"/>
              <w:bottom w:w="0" w:type="dxa"/>
              <w:right w:w="6" w:type="dxa"/>
            </w:tcMar>
            <w:vAlign w:val="center"/>
            <w:hideMark/>
          </w:tcPr>
          <w:p w:rsidR="008260BA" w:rsidRDefault="008260BA">
            <w:pPr>
              <w:pStyle w:val="newncpi0"/>
              <w:jc w:val="center"/>
            </w:pPr>
            <w:r>
              <w:t>_______________________________</w:t>
            </w:r>
          </w:p>
        </w:tc>
        <w:tc>
          <w:tcPr>
            <w:tcW w:w="1285" w:type="pct"/>
            <w:tcMar>
              <w:top w:w="0" w:type="dxa"/>
              <w:left w:w="6" w:type="dxa"/>
              <w:bottom w:w="0" w:type="dxa"/>
              <w:right w:w="6" w:type="dxa"/>
            </w:tcMar>
            <w:vAlign w:val="center"/>
            <w:hideMark/>
          </w:tcPr>
          <w:p w:rsidR="008260BA" w:rsidRDefault="008260BA">
            <w:pPr>
              <w:pStyle w:val="newncpi0"/>
              <w:jc w:val="center"/>
            </w:pPr>
            <w:r>
              <w:t>____________</w:t>
            </w:r>
          </w:p>
        </w:tc>
        <w:tc>
          <w:tcPr>
            <w:tcW w:w="1666" w:type="pct"/>
            <w:tcMar>
              <w:top w:w="0" w:type="dxa"/>
              <w:left w:w="6" w:type="dxa"/>
              <w:bottom w:w="0" w:type="dxa"/>
              <w:right w:w="6" w:type="dxa"/>
            </w:tcMar>
            <w:vAlign w:val="center"/>
            <w:hideMark/>
          </w:tcPr>
          <w:p w:rsidR="008260BA" w:rsidRDefault="008260BA">
            <w:pPr>
              <w:pStyle w:val="newncpi0"/>
              <w:jc w:val="center"/>
            </w:pPr>
            <w:r>
              <w:t>_______________________</w:t>
            </w:r>
          </w:p>
        </w:tc>
      </w:tr>
      <w:tr w:rsidR="008260BA">
        <w:trPr>
          <w:trHeight w:val="20"/>
        </w:trPr>
        <w:tc>
          <w:tcPr>
            <w:tcW w:w="2049" w:type="pct"/>
            <w:tcMar>
              <w:top w:w="0" w:type="dxa"/>
              <w:left w:w="6" w:type="dxa"/>
              <w:bottom w:w="0" w:type="dxa"/>
              <w:right w:w="6" w:type="dxa"/>
            </w:tcMar>
            <w:hideMark/>
          </w:tcPr>
          <w:p w:rsidR="008260BA" w:rsidRDefault="008260BA">
            <w:pPr>
              <w:pStyle w:val="undline"/>
              <w:jc w:val="center"/>
            </w:pPr>
            <w:r>
              <w:t>(наименование должности уполномоченного должностного лица)</w:t>
            </w:r>
          </w:p>
        </w:tc>
        <w:tc>
          <w:tcPr>
            <w:tcW w:w="1285" w:type="pct"/>
            <w:tcMar>
              <w:top w:w="0" w:type="dxa"/>
              <w:left w:w="6" w:type="dxa"/>
              <w:bottom w:w="0" w:type="dxa"/>
              <w:right w:w="6" w:type="dxa"/>
            </w:tcMar>
            <w:hideMark/>
          </w:tcPr>
          <w:p w:rsidR="008260BA" w:rsidRDefault="008260BA">
            <w:pPr>
              <w:pStyle w:val="undline"/>
              <w:jc w:val="center"/>
            </w:pPr>
            <w:r>
              <w:t>(подпись)</w:t>
            </w:r>
          </w:p>
        </w:tc>
        <w:tc>
          <w:tcPr>
            <w:tcW w:w="1666" w:type="pct"/>
            <w:tcMar>
              <w:top w:w="0" w:type="dxa"/>
              <w:left w:w="6" w:type="dxa"/>
              <w:bottom w:w="0" w:type="dxa"/>
              <w:right w:w="6" w:type="dxa"/>
            </w:tcMar>
            <w:hideMark/>
          </w:tcPr>
          <w:p w:rsidR="008260BA" w:rsidRDefault="008260BA">
            <w:pPr>
              <w:pStyle w:val="undline"/>
              <w:jc w:val="center"/>
            </w:pPr>
            <w:r>
              <w:t>(инициалы, фамилия)</w:t>
            </w:r>
          </w:p>
        </w:tc>
      </w:tr>
    </w:tbl>
    <w:p w:rsidR="008260BA" w:rsidRDefault="008260BA">
      <w:pPr>
        <w:pStyle w:val="newncpi"/>
      </w:pPr>
      <w:r>
        <w:t> </w:t>
      </w:r>
    </w:p>
    <w:p w:rsidR="002240C8" w:rsidRDefault="002240C8"/>
    <w:sectPr w:rsidR="002240C8">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BA"/>
    <w:rsid w:val="002240C8"/>
    <w:rsid w:val="008260BA"/>
    <w:rsid w:val="00BE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6F158-0A14-4611-82AD-F62340B5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8260BA"/>
    <w:rPr>
      <w:rFonts w:ascii="Times New Roman" w:hAnsi="Times New Roman" w:cs="Times New Roman" w:hint="default"/>
      <w:caps/>
    </w:rPr>
  </w:style>
  <w:style w:type="character" w:customStyle="1" w:styleId="promulgator">
    <w:name w:val="promulgator"/>
    <w:basedOn w:val="a0"/>
    <w:rsid w:val="008260BA"/>
    <w:rPr>
      <w:rFonts w:ascii="Times New Roman" w:hAnsi="Times New Roman" w:cs="Times New Roman" w:hint="default"/>
      <w:caps/>
    </w:rPr>
  </w:style>
  <w:style w:type="paragraph" w:customStyle="1" w:styleId="newncpi">
    <w:name w:val="newncpi"/>
    <w:basedOn w:val="a"/>
    <w:rsid w:val="008260BA"/>
    <w:pPr>
      <w:ind w:firstLine="567"/>
    </w:pPr>
    <w:rPr>
      <w:rFonts w:eastAsiaTheme="minorEastAsia" w:cs="Times New Roman"/>
      <w:sz w:val="24"/>
      <w:szCs w:val="24"/>
      <w:lang w:eastAsia="ru-RU"/>
    </w:rPr>
  </w:style>
  <w:style w:type="character" w:customStyle="1" w:styleId="datepr">
    <w:name w:val="datepr"/>
    <w:basedOn w:val="a0"/>
    <w:rsid w:val="008260BA"/>
    <w:rPr>
      <w:rFonts w:ascii="Times New Roman" w:hAnsi="Times New Roman" w:cs="Times New Roman" w:hint="default"/>
    </w:rPr>
  </w:style>
  <w:style w:type="character" w:customStyle="1" w:styleId="number">
    <w:name w:val="number"/>
    <w:basedOn w:val="a0"/>
    <w:rsid w:val="008260BA"/>
    <w:rPr>
      <w:rFonts w:ascii="Times New Roman" w:hAnsi="Times New Roman" w:cs="Times New Roman" w:hint="default"/>
    </w:rPr>
  </w:style>
  <w:style w:type="paragraph" w:customStyle="1" w:styleId="titlencpi">
    <w:name w:val="titlencpi"/>
    <w:basedOn w:val="a"/>
    <w:rsid w:val="008260BA"/>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8260BA"/>
    <w:pPr>
      <w:ind w:left="1021" w:firstLine="0"/>
      <w:jc w:val="left"/>
    </w:pPr>
    <w:rPr>
      <w:rFonts w:eastAsiaTheme="minorEastAsia" w:cs="Times New Roman"/>
      <w:sz w:val="24"/>
      <w:szCs w:val="24"/>
      <w:lang w:eastAsia="ru-RU"/>
    </w:rPr>
  </w:style>
  <w:style w:type="paragraph" w:customStyle="1" w:styleId="changeadd">
    <w:name w:val="changeadd"/>
    <w:basedOn w:val="a"/>
    <w:rsid w:val="008260BA"/>
    <w:pPr>
      <w:ind w:left="1134" w:firstLine="567"/>
    </w:pPr>
    <w:rPr>
      <w:rFonts w:eastAsiaTheme="minorEastAsia" w:cs="Times New Roman"/>
      <w:sz w:val="24"/>
      <w:szCs w:val="24"/>
      <w:lang w:eastAsia="ru-RU"/>
    </w:rPr>
  </w:style>
  <w:style w:type="paragraph" w:customStyle="1" w:styleId="preamble">
    <w:name w:val="preamble"/>
    <w:basedOn w:val="a"/>
    <w:rsid w:val="008260BA"/>
    <w:pPr>
      <w:ind w:firstLine="567"/>
    </w:pPr>
    <w:rPr>
      <w:rFonts w:eastAsiaTheme="minorEastAsia" w:cs="Times New Roman"/>
      <w:sz w:val="24"/>
      <w:szCs w:val="24"/>
      <w:lang w:eastAsia="ru-RU"/>
    </w:rPr>
  </w:style>
  <w:style w:type="paragraph" w:customStyle="1" w:styleId="newncpi0">
    <w:name w:val="newncpi0"/>
    <w:basedOn w:val="a"/>
    <w:rsid w:val="008260BA"/>
    <w:pPr>
      <w:ind w:firstLine="0"/>
    </w:pPr>
    <w:rPr>
      <w:rFonts w:eastAsiaTheme="minorEastAsia" w:cs="Times New Roman"/>
      <w:sz w:val="24"/>
      <w:szCs w:val="24"/>
      <w:lang w:eastAsia="ru-RU"/>
    </w:rPr>
  </w:style>
  <w:style w:type="paragraph" w:customStyle="1" w:styleId="point">
    <w:name w:val="point"/>
    <w:basedOn w:val="a"/>
    <w:rsid w:val="008260BA"/>
    <w:pPr>
      <w:ind w:firstLine="567"/>
    </w:pPr>
    <w:rPr>
      <w:rFonts w:eastAsiaTheme="minorEastAsia" w:cs="Times New Roman"/>
      <w:sz w:val="24"/>
      <w:szCs w:val="24"/>
      <w:lang w:eastAsia="ru-RU"/>
    </w:rPr>
  </w:style>
  <w:style w:type="character" w:customStyle="1" w:styleId="post">
    <w:name w:val="post"/>
    <w:basedOn w:val="a0"/>
    <w:rsid w:val="008260BA"/>
    <w:rPr>
      <w:rFonts w:ascii="Times New Roman" w:hAnsi="Times New Roman" w:cs="Times New Roman" w:hint="default"/>
      <w:b/>
      <w:bCs/>
      <w:sz w:val="22"/>
      <w:szCs w:val="22"/>
    </w:rPr>
  </w:style>
  <w:style w:type="character" w:customStyle="1" w:styleId="pers">
    <w:name w:val="pers"/>
    <w:basedOn w:val="a0"/>
    <w:rsid w:val="008260BA"/>
    <w:rPr>
      <w:rFonts w:ascii="Times New Roman" w:hAnsi="Times New Roman" w:cs="Times New Roman" w:hint="default"/>
      <w:b/>
      <w:bCs/>
      <w:sz w:val="22"/>
      <w:szCs w:val="22"/>
    </w:rPr>
  </w:style>
  <w:style w:type="paragraph" w:customStyle="1" w:styleId="capu1">
    <w:name w:val="capu1"/>
    <w:basedOn w:val="a"/>
    <w:rsid w:val="008260BA"/>
    <w:pPr>
      <w:spacing w:after="120"/>
      <w:ind w:firstLine="0"/>
      <w:jc w:val="left"/>
    </w:pPr>
    <w:rPr>
      <w:rFonts w:eastAsiaTheme="minorEastAsia" w:cs="Times New Roman"/>
      <w:sz w:val="22"/>
      <w:lang w:eastAsia="ru-RU"/>
    </w:rPr>
  </w:style>
  <w:style w:type="paragraph" w:customStyle="1" w:styleId="cap1">
    <w:name w:val="cap1"/>
    <w:basedOn w:val="a"/>
    <w:rsid w:val="008260BA"/>
    <w:pPr>
      <w:ind w:firstLine="0"/>
      <w:jc w:val="left"/>
    </w:pPr>
    <w:rPr>
      <w:rFonts w:eastAsiaTheme="minorEastAsia" w:cs="Times New Roman"/>
      <w:sz w:val="22"/>
      <w:lang w:eastAsia="ru-RU"/>
    </w:rPr>
  </w:style>
  <w:style w:type="paragraph" w:customStyle="1" w:styleId="titleu">
    <w:name w:val="titleu"/>
    <w:basedOn w:val="a"/>
    <w:rsid w:val="008260BA"/>
    <w:pPr>
      <w:spacing w:before="240" w:after="240"/>
      <w:ind w:firstLine="0"/>
      <w:jc w:val="left"/>
    </w:pPr>
    <w:rPr>
      <w:rFonts w:eastAsiaTheme="minorEastAsia" w:cs="Times New Roman"/>
      <w:b/>
      <w:bCs/>
      <w:sz w:val="24"/>
      <w:szCs w:val="24"/>
      <w:lang w:eastAsia="ru-RU"/>
    </w:rPr>
  </w:style>
  <w:style w:type="paragraph" w:customStyle="1" w:styleId="chapter">
    <w:name w:val="chapter"/>
    <w:basedOn w:val="a"/>
    <w:rsid w:val="008260BA"/>
    <w:pPr>
      <w:spacing w:before="240" w:after="240"/>
      <w:ind w:firstLine="0"/>
      <w:jc w:val="center"/>
    </w:pPr>
    <w:rPr>
      <w:rFonts w:eastAsiaTheme="minorEastAsia" w:cs="Times New Roman"/>
      <w:b/>
      <w:bCs/>
      <w:caps/>
      <w:sz w:val="24"/>
      <w:szCs w:val="24"/>
      <w:lang w:eastAsia="ru-RU"/>
    </w:rPr>
  </w:style>
  <w:style w:type="paragraph" w:customStyle="1" w:styleId="underpoint">
    <w:name w:val="underpoint"/>
    <w:basedOn w:val="a"/>
    <w:rsid w:val="008260BA"/>
    <w:pPr>
      <w:ind w:firstLine="567"/>
    </w:pPr>
    <w:rPr>
      <w:rFonts w:eastAsiaTheme="minorEastAsia" w:cs="Times New Roman"/>
      <w:sz w:val="24"/>
      <w:szCs w:val="24"/>
      <w:lang w:eastAsia="ru-RU"/>
    </w:rPr>
  </w:style>
  <w:style w:type="paragraph" w:customStyle="1" w:styleId="snoskiline">
    <w:name w:val="snoskiline"/>
    <w:basedOn w:val="a"/>
    <w:rsid w:val="008260BA"/>
    <w:pPr>
      <w:ind w:firstLine="0"/>
    </w:pPr>
    <w:rPr>
      <w:rFonts w:eastAsiaTheme="minorEastAsia" w:cs="Times New Roman"/>
      <w:sz w:val="20"/>
      <w:szCs w:val="20"/>
      <w:lang w:eastAsia="ru-RU"/>
    </w:rPr>
  </w:style>
  <w:style w:type="paragraph" w:customStyle="1" w:styleId="snoski">
    <w:name w:val="snoski"/>
    <w:basedOn w:val="a"/>
    <w:rsid w:val="008260BA"/>
    <w:pPr>
      <w:ind w:firstLine="567"/>
    </w:pPr>
    <w:rPr>
      <w:rFonts w:eastAsiaTheme="minorEastAsia" w:cs="Times New Roman"/>
      <w:sz w:val="20"/>
      <w:szCs w:val="20"/>
      <w:lang w:eastAsia="ru-RU"/>
    </w:rPr>
  </w:style>
  <w:style w:type="paragraph" w:customStyle="1" w:styleId="table10">
    <w:name w:val="table10"/>
    <w:basedOn w:val="a"/>
    <w:rsid w:val="008260BA"/>
    <w:pPr>
      <w:ind w:firstLine="0"/>
      <w:jc w:val="left"/>
    </w:pPr>
    <w:rPr>
      <w:rFonts w:eastAsiaTheme="minorEastAsia" w:cs="Times New Roman"/>
      <w:sz w:val="20"/>
      <w:szCs w:val="20"/>
      <w:lang w:eastAsia="ru-RU"/>
    </w:rPr>
  </w:style>
  <w:style w:type="paragraph" w:customStyle="1" w:styleId="append1">
    <w:name w:val="append1"/>
    <w:basedOn w:val="a"/>
    <w:rsid w:val="008260BA"/>
    <w:pPr>
      <w:spacing w:after="28"/>
      <w:ind w:firstLine="0"/>
      <w:jc w:val="left"/>
    </w:pPr>
    <w:rPr>
      <w:rFonts w:eastAsiaTheme="minorEastAsia" w:cs="Times New Roman"/>
      <w:sz w:val="22"/>
      <w:lang w:eastAsia="ru-RU"/>
    </w:rPr>
  </w:style>
  <w:style w:type="paragraph" w:customStyle="1" w:styleId="append">
    <w:name w:val="append"/>
    <w:basedOn w:val="a"/>
    <w:rsid w:val="008260BA"/>
    <w:pPr>
      <w:ind w:firstLine="0"/>
      <w:jc w:val="left"/>
    </w:pPr>
    <w:rPr>
      <w:rFonts w:eastAsiaTheme="minorEastAsia" w:cs="Times New Roman"/>
      <w:sz w:val="22"/>
      <w:lang w:eastAsia="ru-RU"/>
    </w:rPr>
  </w:style>
  <w:style w:type="paragraph" w:customStyle="1" w:styleId="titlep">
    <w:name w:val="titlep"/>
    <w:basedOn w:val="a"/>
    <w:rsid w:val="008260BA"/>
    <w:pPr>
      <w:spacing w:before="240" w:after="240"/>
      <w:ind w:firstLine="0"/>
      <w:jc w:val="center"/>
    </w:pPr>
    <w:rPr>
      <w:rFonts w:eastAsiaTheme="minorEastAsia" w:cs="Times New Roman"/>
      <w:b/>
      <w:bCs/>
      <w:sz w:val="24"/>
      <w:szCs w:val="24"/>
      <w:lang w:eastAsia="ru-RU"/>
    </w:rPr>
  </w:style>
  <w:style w:type="paragraph" w:customStyle="1" w:styleId="undline">
    <w:name w:val="undline"/>
    <w:basedOn w:val="a"/>
    <w:rsid w:val="008260BA"/>
    <w:pPr>
      <w:ind w:firstLine="0"/>
    </w:pPr>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9723</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2024-01-03T05:47:00Z</dcterms:created>
  <dcterms:modified xsi:type="dcterms:W3CDTF">2024-01-03T06:03:00Z</dcterms:modified>
</cp:coreProperties>
</file>