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D7" w:rsidRDefault="009650D7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9650D7" w:rsidRDefault="009650D7">
      <w:pPr>
        <w:pStyle w:val="newncpi"/>
        <w:ind w:firstLine="0"/>
        <w:jc w:val="center"/>
      </w:pPr>
      <w:r>
        <w:rPr>
          <w:rStyle w:val="datepr"/>
        </w:rPr>
        <w:t>20 февраля 2019 г.</w:t>
      </w:r>
      <w:r>
        <w:rPr>
          <w:rStyle w:val="number"/>
        </w:rPr>
        <w:t xml:space="preserve"> № 47</w:t>
      </w:r>
    </w:p>
    <w:p w:rsidR="009650D7" w:rsidRDefault="009650D7">
      <w:pPr>
        <w:pStyle w:val="titlencpi"/>
      </w:pPr>
      <w:r>
        <w:t>О создании комиссии</w:t>
      </w:r>
    </w:p>
    <w:p w:rsidR="009650D7" w:rsidRDefault="009650D7">
      <w:pPr>
        <w:pStyle w:val="preamble"/>
      </w:pPr>
      <w:r>
        <w:t>На основании абзаца второго статьи 13 Закона Республики Беларусь от 5 мая 1998 г. «О защите населения и территорий от чрезвычайных ситуаций природного и техногенного характера», абзаца второго пункта 7 Положения о Государственной системе предупреждения и ликвидации чрезвычайных ситуаций, утвержденного постановлением Совета Министров Республики Беларусь от 10 апреля 2001 г. № 495</w:t>
      </w:r>
    </w:p>
    <w:p w:rsidR="009650D7" w:rsidRDefault="009650D7">
      <w:pPr>
        <w:pStyle w:val="newncpi0"/>
      </w:pPr>
      <w:r>
        <w:t>ПРИКАЗЫВАЮ:</w:t>
      </w:r>
    </w:p>
    <w:p w:rsidR="009650D7" w:rsidRDefault="009650D7">
      <w:pPr>
        <w:pStyle w:val="point"/>
      </w:pPr>
      <w:r>
        <w:t>1. Создать комиссию по чрезвычайным ситуациям Министерства сельского хозяйства и продовольствия в составе согласно приложению 1.</w:t>
      </w:r>
    </w:p>
    <w:p w:rsidR="009650D7" w:rsidRDefault="009650D7">
      <w:pPr>
        <w:pStyle w:val="point"/>
      </w:pPr>
      <w:r>
        <w:t>2. Комиссии по чрезвычайным ситуациям Министерства сельского хозяйства и продовольствия в своей деятельности руководствоваться Положением о комиссии по чрезвычайным ситуациям Министерства сельского хозяйства и продовольствия Республики Беларусь, утвержденным приказом Министерства сельского хозяйства и продовольствия Республики Беларусь от 19 ноября 2012 г. № 415 и другими нормативными правовыми актами, определяющими порядок действия в чрезвычайных ситуациях.</w:t>
      </w:r>
    </w:p>
    <w:p w:rsidR="009650D7" w:rsidRDefault="009650D7">
      <w:pPr>
        <w:pStyle w:val="point"/>
      </w:pPr>
      <w:r>
        <w:t>3. Предоставить право председателю комиссии, в целях предупреждения чрезвычайных ситуаций и организации ликвидации их последствий, привлекать к работе специалистов структурных подразделений министерства и государственных организаций, подчиненных Министерству сельского хозяйства и продовольствия.</w:t>
      </w:r>
    </w:p>
    <w:p w:rsidR="009650D7" w:rsidRDefault="009650D7">
      <w:pPr>
        <w:pStyle w:val="point"/>
      </w:pPr>
      <w:r>
        <w:t>4. Признать утратившими силу приказы Министерства сельского хозяйства и продовольствия Республики Беларусь согласно приложению 2.</w:t>
      </w:r>
    </w:p>
    <w:p w:rsidR="009650D7" w:rsidRDefault="009650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9650D7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0D7" w:rsidRDefault="009650D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0D7" w:rsidRDefault="009650D7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9650D7" w:rsidRDefault="009650D7">
      <w:pPr>
        <w:pStyle w:val="newncpi0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9650D7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append1"/>
            </w:pPr>
            <w:r>
              <w:t>Приложение 1</w:t>
            </w:r>
          </w:p>
          <w:p w:rsidR="009650D7" w:rsidRDefault="009650D7">
            <w:pPr>
              <w:pStyle w:val="append"/>
            </w:pPr>
            <w:r>
              <w:t xml:space="preserve">к приказу Министерства </w:t>
            </w:r>
            <w:r>
              <w:br/>
              <w:t xml:space="preserve">сельского хозяйства </w:t>
            </w:r>
            <w:r>
              <w:br/>
              <w:t xml:space="preserve">и продовольствия </w:t>
            </w:r>
            <w:r>
              <w:br/>
              <w:t>Республики Беларусь</w:t>
            </w:r>
            <w:r>
              <w:br/>
              <w:t>20.02.2019 № 47</w:t>
            </w:r>
          </w:p>
        </w:tc>
      </w:tr>
    </w:tbl>
    <w:p w:rsidR="009650D7" w:rsidRDefault="009650D7">
      <w:pPr>
        <w:pStyle w:val="titlep"/>
        <w:jc w:val="left"/>
      </w:pPr>
      <w:r>
        <w:t>СОСТАВ КОМИССИИ</w:t>
      </w:r>
      <w:r>
        <w:br/>
        <w:t>по чрезвычайным ситуациям Министерства сельского хозяйства и продовольствия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239"/>
      </w:tblGrid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Гракун</w:t>
            </w:r>
            <w:r>
              <w:br/>
              <w:t>Владимир Владимирович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заместитель Министра сельского хозяйства и продовольствия (председатель комиссии);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 xml:space="preserve">Ломакина </w:t>
            </w:r>
            <w:r>
              <w:br/>
              <w:t>Алла Леоновна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заместитель Министра сельского хозяйства и продовольствия (заместитель председателя комиссии);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Брыло</w:t>
            </w:r>
            <w:r>
              <w:br/>
              <w:t>Игорь Вячеславович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заместитель Министра сельского хозяйства и продовольствия (заместитель председателя комиссии);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Мотыль</w:t>
            </w:r>
            <w:r>
              <w:br/>
              <w:t>Сергей Владимирович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консультант отдела охраны труда, транспортной и пожарной безопасности главного управления технического прогресса и энергетики, государственного надзора за техническим состоянием машин и оборудования (секретарь комиссии);</w:t>
            </w:r>
          </w:p>
        </w:tc>
      </w:tr>
      <w:tr w:rsidR="009650D7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члены комиссии: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Полещук</w:t>
            </w:r>
            <w:r>
              <w:br/>
              <w:t>Ирина Владимировна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экономики;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lastRenderedPageBreak/>
              <w:t>Третьяк</w:t>
            </w:r>
            <w:r>
              <w:br/>
              <w:t>Елена Эдуардовна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финансов;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Ядловский</w:t>
            </w:r>
            <w:r>
              <w:br/>
              <w:t>Василий Михайлович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заместитель начальника главного управления растениеводства;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Сонич</w:t>
            </w:r>
            <w:r>
              <w:br/>
              <w:t>Наталья Александровна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интенсификации животноводства;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Щербенок</w:t>
            </w:r>
            <w:r>
              <w:br/>
              <w:t>Александр Евгеньевич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перерабатывающей промышленности;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Карпович</w:t>
            </w:r>
            <w:r>
              <w:br/>
              <w:t>Станислав Константинович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технического прогресса и энергетики, государственного надзора за техническим состоянием машин и оборудования;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Матвейчук</w:t>
            </w:r>
            <w:r>
              <w:br/>
              <w:t>Александр Сергеевич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 xml:space="preserve">заместитель начальника главного управления технического прогресса и энергетики, государственного надзора за техническим состоянием машин и оборудования; 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Павлов</w:t>
            </w:r>
            <w:r>
              <w:br/>
              <w:t>Владимир Владимирович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инвестиций и строительства;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Богданов</w:t>
            </w:r>
            <w:r>
              <w:br/>
              <w:t>Алексей Игоревич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внешнеэкономической деятельности;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 xml:space="preserve">Самсонович </w:t>
            </w:r>
            <w:r>
              <w:br/>
              <w:t>Владимир Алексеевич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главного управления образования, науки и кадров;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Лешок</w:t>
            </w:r>
            <w:r>
              <w:br/>
              <w:t>Николай Степанович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управления контроля финансово-хозяйственной деятельности;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 xml:space="preserve">Кульбицкая </w:t>
            </w:r>
            <w:r>
              <w:br/>
              <w:t>Наталья Геннадьевна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начальник юридического управления;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Гордиенко</w:t>
            </w:r>
            <w:r>
              <w:br/>
              <w:t>Наталья Анатольевна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 xml:space="preserve">начальник отдела охраны труда, транспортной и пожарной безопасности главного управления технического прогресса и энергетики, государственного надзора за техническим состоянием машин и оборудования; 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Жешко</w:t>
            </w:r>
            <w:r>
              <w:br/>
              <w:t>Сергей Анатольевич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главный специалист отдела охраны труда, транспортной и пожарной безопасности главного управления технического прогресса и энергетики, государственного надзора за техническим состоянием машин и оборудования;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 xml:space="preserve">Самолюк </w:t>
            </w:r>
            <w:r>
              <w:br/>
              <w:t>Анна Валерьевна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заведующий сектором спецработы;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Гриб</w:t>
            </w:r>
            <w:r>
              <w:br/>
              <w:t>Вероника Геннадьевна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 xml:space="preserve">начальник управления организационного обеспечения и делопроизводства; 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Акулич</w:t>
            </w:r>
            <w:r>
              <w:br/>
              <w:t>Василий Иванович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генеральный директор государственного объединения «Белводхоз»;</w:t>
            </w:r>
          </w:p>
        </w:tc>
      </w:tr>
      <w:tr w:rsidR="009650D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Уласевич</w:t>
            </w:r>
            <w:r>
              <w:br/>
              <w:t>Анатолий Васильевич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spiski"/>
              <w:spacing w:before="120"/>
            </w:pPr>
            <w:r>
              <w:t>генеральный директор республиканского объединения «Белагросервис».</w:t>
            </w:r>
          </w:p>
        </w:tc>
      </w:tr>
    </w:tbl>
    <w:p w:rsidR="009650D7" w:rsidRDefault="009650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9650D7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0D7" w:rsidRDefault="009650D7">
            <w:pPr>
              <w:pStyle w:val="append1"/>
            </w:pPr>
            <w:r>
              <w:t>Приложение 2</w:t>
            </w:r>
          </w:p>
          <w:p w:rsidR="009650D7" w:rsidRDefault="009650D7">
            <w:pPr>
              <w:pStyle w:val="append"/>
            </w:pPr>
            <w:r>
              <w:t xml:space="preserve">к приказу Министерства </w:t>
            </w:r>
            <w:r>
              <w:br/>
              <w:t xml:space="preserve">сельского хозяйства </w:t>
            </w:r>
            <w:r>
              <w:br/>
              <w:t xml:space="preserve">и продовольствия </w:t>
            </w:r>
            <w:r>
              <w:br/>
              <w:t>Республики Беларусь</w:t>
            </w:r>
            <w:r>
              <w:br/>
              <w:t>20.02.2019 № 47</w:t>
            </w:r>
          </w:p>
        </w:tc>
      </w:tr>
    </w:tbl>
    <w:p w:rsidR="009650D7" w:rsidRDefault="009650D7">
      <w:pPr>
        <w:pStyle w:val="titlep"/>
        <w:jc w:val="left"/>
      </w:pPr>
      <w:r>
        <w:lastRenderedPageBreak/>
        <w:t>ПЕРЕЧЕНЬ</w:t>
      </w:r>
      <w:r>
        <w:br/>
        <w:t>утративших силу приказов Министерства сельского хозяйства и продовольствия Республики Беларусь,</w:t>
      </w:r>
    </w:p>
    <w:p w:rsidR="009650D7" w:rsidRDefault="009650D7">
      <w:pPr>
        <w:pStyle w:val="point"/>
      </w:pPr>
      <w:r>
        <w:t>1. Приказ Министерства сельского хозяйства и продовольствия Республики Беларусь от 20 февраля 2013 г. № 50 «О создании комиссии по чрезвычайным ситуациям Министерства сельского хозяйства и продовольствия Республики Беларусь».</w:t>
      </w:r>
    </w:p>
    <w:p w:rsidR="009650D7" w:rsidRDefault="009650D7">
      <w:pPr>
        <w:pStyle w:val="point"/>
      </w:pPr>
      <w:r>
        <w:t>2. Приказ Министерства сельского хозяйства и продовольствия Республики Беларусь от 24 июля 2013 г. № 273 «О внесении изменений в приказ Министерства сельского хозяйства и продовольствия Республики Беларусь от 20 февраля 2013 г. № 50».</w:t>
      </w:r>
    </w:p>
    <w:p w:rsidR="009650D7" w:rsidRDefault="009650D7">
      <w:pPr>
        <w:pStyle w:val="point"/>
      </w:pPr>
      <w:r>
        <w:t>3. Приказ Министерства сельского хозяйства и продовольствия Республики Беларусь от 16 июня 2014 г. № 342 «О внесении изменений в приказ Министерства сельского хозяйства и продовольствия Республики Беларусь от 20 февраля 2013 г. № 50».</w:t>
      </w:r>
    </w:p>
    <w:p w:rsidR="009650D7" w:rsidRDefault="009650D7">
      <w:pPr>
        <w:pStyle w:val="point"/>
      </w:pPr>
      <w:r>
        <w:t>4. Приказ Министерства сельского хозяйства и продовольствия Республики Беларусь от 27 марта 2015 г. № 113 «О внесении изменений в приказ Министерства сельского хозяйства и продовольствия Республики Беларусь от 20 февраля 2013 г. № 50».</w:t>
      </w:r>
    </w:p>
    <w:p w:rsidR="009650D7" w:rsidRDefault="009650D7">
      <w:pPr>
        <w:pStyle w:val="point"/>
      </w:pPr>
      <w:r>
        <w:t>5. Приказ Министерства сельского хозяйства и продовольствия Республики Беларусь от 15 марта 2016 г. № 59 «О внесении изменений в приказ Министерства сельского хозяйства и продовольствия Республики Беларусь от 20 февраля 2013 г. № 50».</w:t>
      </w:r>
    </w:p>
    <w:p w:rsidR="009650D7" w:rsidRDefault="009650D7">
      <w:pPr>
        <w:pStyle w:val="point"/>
      </w:pPr>
      <w:r>
        <w:t>6. Приказ Министерства сельского хозяйства и продовольствия Республики Беларусь от 22 марта 2017 г. № 82 «О внесении изменений в приказ Министерства сельского хозяйства и продовольствия Республики Беларусь от 20 февраля 2013 г. № 50».</w:t>
      </w:r>
    </w:p>
    <w:p w:rsidR="009650D7" w:rsidRDefault="009650D7">
      <w:pPr>
        <w:pStyle w:val="point"/>
      </w:pPr>
      <w:r>
        <w:t>7. Приказ Министерства сельского хозяйства и продовольствия Республики Беларусь от 5 октября 2017 г. № 286 «О внесении изменений в приказ Министерства сельского хозяйства и продовольствия Республики Беларусь от 20 февраля 2013 г. № 50».</w:t>
      </w:r>
    </w:p>
    <w:p w:rsidR="009650D7" w:rsidRDefault="009650D7">
      <w:pPr>
        <w:pStyle w:val="newncpi"/>
      </w:pPr>
      <w:r>
        <w:t> </w:t>
      </w:r>
    </w:p>
    <w:p w:rsidR="002240C8" w:rsidRDefault="002240C8"/>
    <w:sectPr w:rsidR="002240C8" w:rsidSect="005241E7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7"/>
    <w:rsid w:val="002240C8"/>
    <w:rsid w:val="009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E0C5-E50E-439D-9D4F-80F88124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650D7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650D7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50D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650D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650D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spiski">
    <w:name w:val="spiski"/>
    <w:basedOn w:val="a"/>
    <w:rsid w:val="009650D7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650D7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650D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50D7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50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50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50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50D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50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50D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2023-02-15T12:10:00Z</dcterms:created>
  <dcterms:modified xsi:type="dcterms:W3CDTF">2023-02-15T12:10:00Z</dcterms:modified>
</cp:coreProperties>
</file>